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Montserrat" w:cs="Montserrat" w:eastAsia="Montserrat" w:hAnsi="Montserrat"/>
          <w:color w:val="7f6000"/>
          <w:sz w:val="2"/>
          <w:szCs w:val="2"/>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7005"/>
        <w:tblGridChange w:id="0">
          <w:tblGrid>
            <w:gridCol w:w="2355"/>
            <w:gridCol w:w="70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spacing w:after="200" w:line="240" w:lineRule="auto"/>
              <w:jc w:val="center"/>
              <w:rPr>
                <w:rFonts w:ascii="Montserrat" w:cs="Montserrat" w:eastAsia="Montserrat" w:hAnsi="Montserrat"/>
                <w:color w:val="7f6000"/>
                <w:sz w:val="28"/>
                <w:szCs w:val="28"/>
              </w:rPr>
            </w:pPr>
            <w:r w:rsidDel="00000000" w:rsidR="00000000" w:rsidRPr="00000000">
              <w:rPr>
                <w:b w:val="1"/>
                <w:sz w:val="28"/>
                <w:szCs w:val="28"/>
              </w:rPr>
              <w:drawing>
                <wp:inline distB="114300" distT="114300" distL="114300" distR="114300">
                  <wp:extent cx="1362075" cy="482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62075" cy="4826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spacing w:line="240" w:lineRule="auto"/>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BAAS ECET/WC EPP Application</w:t>
            </w:r>
          </w:p>
          <w:p w:rsidR="00000000" w:rsidDel="00000000" w:rsidP="00000000" w:rsidRDefault="00000000" w:rsidRPr="00000000" w14:paraId="00000004">
            <w:pPr>
              <w:spacing w:line="276" w:lineRule="auto"/>
              <w:rPr>
                <w:rFonts w:ascii="Montserrat" w:cs="Montserrat" w:eastAsia="Montserrat" w:hAnsi="Montserrat"/>
                <w:color w:val="7f6000"/>
                <w:sz w:val="28"/>
                <w:szCs w:val="28"/>
              </w:rPr>
            </w:pPr>
            <w:r w:rsidDel="00000000" w:rsidR="00000000" w:rsidRPr="00000000">
              <w:rPr>
                <w:rFonts w:ascii="Montserrat" w:cs="Montserrat" w:eastAsia="Montserrat" w:hAnsi="Montserrat"/>
                <w:color w:val="7f6000"/>
                <w:sz w:val="28"/>
                <w:szCs w:val="28"/>
                <w:rtl w:val="0"/>
              </w:rPr>
              <w:t xml:space="preserve">Writing Sample</w:t>
            </w:r>
          </w:p>
        </w:tc>
      </w:tr>
    </w:tbl>
    <w:p w:rsidR="00000000" w:rsidDel="00000000" w:rsidP="00000000" w:rsidRDefault="00000000" w:rsidRPr="00000000" w14:paraId="00000005">
      <w:pPr>
        <w:spacing w:after="100" w:line="240" w:lineRule="auto"/>
        <w:rPr>
          <w:rFonts w:ascii="Nunito" w:cs="Nunito" w:eastAsia="Nunito" w:hAnsi="Nunito"/>
          <w:i w:val="1"/>
          <w:sz w:val="20"/>
          <w:szCs w:val="20"/>
        </w:rPr>
      </w:pPr>
      <w:r w:rsidDel="00000000" w:rsidR="00000000" w:rsidRPr="00000000">
        <w:rPr>
          <w:rFonts w:ascii="Nunito" w:cs="Nunito" w:eastAsia="Nunito" w:hAnsi="Nunito"/>
          <w:i w:val="1"/>
          <w:sz w:val="20"/>
          <w:szCs w:val="20"/>
          <w:rtl w:val="0"/>
        </w:rPr>
        <w:t xml:space="preserve">In accordance with 19 TAC §227.10(a)(8), educator preparation programs must evaluate each applicant’s basic skills, written communication, and professional readiness prior to admission. Your response to the prompt below will be used to assess your writing skills, reflective thinking, and suitability for the teaching profession. Please write in complete sentences using appropriate grammar, structure, and tone.</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0"/>
                <w:szCs w:val="20"/>
              </w:rPr>
            </w:pPr>
            <w:r w:rsidDel="00000000" w:rsidR="00000000" w:rsidRPr="00000000">
              <w:rPr>
                <w:rFonts w:ascii="Nunito" w:cs="Nunito" w:eastAsia="Nunito" w:hAnsi="Nunito"/>
                <w:b w:val="1"/>
                <w:rtl w:val="0"/>
              </w:rPr>
              <w:t xml:space="preserve">APPLICANT NAME</w:t>
            </w:r>
            <w:r w:rsidDel="00000000" w:rsidR="00000000" w:rsidRPr="00000000">
              <w:rPr>
                <w:rFonts w:ascii="Nunito" w:cs="Nunito" w:eastAsia="Nunito" w:hAnsi="Nunito"/>
                <w:rtl w:val="0"/>
              </w:rPr>
              <w:t xml:space="preserve">:  </w:t>
            </w:r>
            <w:r w:rsidDel="00000000" w:rsidR="00000000" w:rsidRPr="00000000">
              <w:rPr>
                <w:b w:val="1"/>
                <w:sz w:val="20"/>
                <w:szCs w:val="20"/>
                <w:rtl w:val="0"/>
              </w:rPr>
              <w:t xml:space="preserve">_______________________________________________________________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0"/>
                <w:szCs w:val="20"/>
              </w:rPr>
            </w:pPr>
            <w:r w:rsidDel="00000000" w:rsidR="00000000" w:rsidRPr="00000000">
              <w:rPr>
                <w:rFonts w:ascii="Nunito" w:cs="Nunito" w:eastAsia="Nunito" w:hAnsi="Nunito"/>
                <w:b w:val="1"/>
                <w:rtl w:val="0"/>
              </w:rPr>
              <w:t xml:space="preserve">WEATHERFORD COLLEGE ID#</w:t>
            </w:r>
            <w:r w:rsidDel="00000000" w:rsidR="00000000" w:rsidRPr="00000000">
              <w:rPr>
                <w:rFonts w:ascii="Nunito" w:cs="Nunito" w:eastAsia="Nunito" w:hAnsi="Nunito"/>
                <w:rtl w:val="0"/>
              </w:rPr>
              <w:t xml:space="preserve">:  </w:t>
            </w:r>
            <w:r w:rsidDel="00000000" w:rsidR="00000000" w:rsidRPr="00000000">
              <w:rPr>
                <w:b w:val="1"/>
                <w:sz w:val="20"/>
                <w:szCs w:val="20"/>
                <w:rtl w:val="0"/>
              </w:rPr>
              <w:t xml:space="preserve">____________________________________________________</w:t>
            </w:r>
          </w:p>
        </w:tc>
      </w:tr>
    </w:tbl>
    <w:p w:rsidR="00000000" w:rsidDel="00000000" w:rsidP="00000000" w:rsidRDefault="00000000" w:rsidRPr="00000000" w14:paraId="00000008">
      <w:pPr>
        <w:spacing w:line="240" w:lineRule="auto"/>
        <w:rPr>
          <w:rFonts w:ascii="Roboto" w:cs="Roboto" w:eastAsia="Roboto" w:hAnsi="Roboto"/>
          <w:b w:val="1"/>
          <w:sz w:val="2"/>
          <w:szCs w:val="2"/>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tcBorders>
              <w:right w:color="000000"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rPr>
                <w:rFonts w:ascii="Nunito" w:cs="Nunito" w:eastAsia="Nunito" w:hAnsi="Nunito"/>
                <w:b w:val="1"/>
                <w:sz w:val="28"/>
                <w:szCs w:val="28"/>
              </w:rPr>
            </w:pPr>
            <w:r w:rsidDel="00000000" w:rsidR="00000000" w:rsidRPr="00000000">
              <w:rPr>
                <w:rFonts w:ascii="Nunito" w:cs="Nunito" w:eastAsia="Nunito" w:hAnsi="Nunito"/>
                <w:b w:val="1"/>
                <w:rtl w:val="0"/>
              </w:rPr>
              <w:t xml:space="preserve">In a well-developed essay, respond to the following prompt: </w:t>
            </w:r>
            <w:r w:rsidDel="00000000" w:rsidR="00000000" w:rsidRPr="00000000">
              <w:rPr>
                <w:rFonts w:ascii="Nunito" w:cs="Nunito" w:eastAsia="Nunito" w:hAnsi="Nunito"/>
                <w:b w:val="1"/>
                <w:i w:val="1"/>
                <w:rtl w:val="0"/>
              </w:rPr>
              <w:t xml:space="preserve">Think about a memorable learning experience. Describe the setting, the experience, what you learned and what the teacher did that made it so memorable.</w:t>
            </w:r>
            <w:r w:rsidDel="00000000" w:rsidR="00000000" w:rsidRPr="00000000">
              <w:rPr>
                <w:rtl w:val="0"/>
              </w:rPr>
            </w:r>
          </w:p>
        </w:tc>
      </w:tr>
      <w:tr>
        <w:trPr>
          <w:cantSplit w:val="0"/>
          <w:trHeight w:val="783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B">
            <w:pPr>
              <w:spacing w:line="276" w:lineRule="auto"/>
              <w:rPr>
                <w:rFonts w:ascii="Nunito" w:cs="Nunito" w:eastAsia="Nunito" w:hAnsi="Nunito"/>
              </w:rPr>
            </w:pPr>
            <w:r w:rsidDel="00000000" w:rsidR="00000000" w:rsidRPr="00000000">
              <w:rPr>
                <w:rFonts w:ascii="Nunito" w:cs="Nunito" w:eastAsia="Nunito" w:hAnsi="Nunito"/>
                <w:rtl w:val="0"/>
              </w:rPr>
              <w:t xml:space="preserve">Type your response here.</w:t>
            </w:r>
          </w:p>
        </w:tc>
      </w:tr>
    </w:tbl>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Montserrat-italic.ttf"/><Relationship Id="rId10" Type="http://schemas.openxmlformats.org/officeDocument/2006/relationships/font" Target="fonts/Montserrat-bold.ttf"/><Relationship Id="rId12" Type="http://schemas.openxmlformats.org/officeDocument/2006/relationships/font" Target="fonts/Montserrat-boldItalic.ttf"/><Relationship Id="rId9" Type="http://schemas.openxmlformats.org/officeDocument/2006/relationships/font" Target="fonts/Montserrat-regular.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