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697649" w14:textId="6C3258EB" w:rsidR="000B22EF" w:rsidRPr="00F9570F" w:rsidRDefault="00F9570F" w:rsidP="00F9570F">
      <w:pPr>
        <w:pStyle w:val="Body"/>
        <w:tabs>
          <w:tab w:val="left" w:pos="5387"/>
        </w:tabs>
        <w:spacing w:line="240" w:lineRule="auto"/>
        <w:rPr>
          <w:rStyle w:val="None"/>
          <w:rFonts w:asciiTheme="minorHAnsi" w:hAnsiTheme="minorHAnsi" w:cstheme="minorHAnsi"/>
          <w:b/>
          <w:bCs/>
          <w:sz w:val="24"/>
          <w:szCs w:val="24"/>
        </w:rPr>
      </w:pPr>
      <w:r w:rsidRPr="00F9570F">
        <w:rPr>
          <w:rStyle w:val="None"/>
          <w:rFonts w:asciiTheme="minorHAnsi" w:hAnsiTheme="minorHAnsi" w:cstheme="minorHAnsi"/>
          <w:b/>
          <w:bCs/>
          <w:sz w:val="36"/>
          <w:szCs w:val="36"/>
        </w:rPr>
        <w:tab/>
      </w:r>
    </w:p>
    <w:p w14:paraId="18E67157" w14:textId="4864444C" w:rsidR="00F9570F" w:rsidRPr="00D67553" w:rsidRDefault="00F9570F" w:rsidP="00F9570F">
      <w:pPr>
        <w:pStyle w:val="Body"/>
        <w:spacing w:after="200" w:line="240" w:lineRule="auto"/>
        <w:jc w:val="center"/>
        <w:rPr>
          <w:rStyle w:val="None"/>
          <w:rFonts w:asciiTheme="minorHAnsi" w:hAnsiTheme="minorHAnsi" w:cstheme="minorHAnsi"/>
          <w:b/>
          <w:bCs/>
          <w:sz w:val="36"/>
          <w:szCs w:val="36"/>
        </w:rPr>
      </w:pPr>
      <w:r w:rsidRPr="00F9570F">
        <w:rPr>
          <w:rStyle w:val="None"/>
          <w:rFonts w:asciiTheme="minorHAnsi" w:hAnsiTheme="minorHAnsi" w:cstheme="minorHAnsi"/>
          <w:b/>
          <w:bCs/>
          <w:noProof/>
          <w:sz w:val="36"/>
          <w:szCs w:val="36"/>
        </w:rPr>
        <w:drawing>
          <wp:inline distT="0" distB="0" distL="0" distR="0" wp14:anchorId="499CF9D7" wp14:editId="190C2D27">
            <wp:extent cx="5718269" cy="7806267"/>
            <wp:effectExtent l="0" t="0" r="0" b="4445"/>
            <wp:docPr id="1777626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26104" name=""/>
                    <pic:cNvPicPr/>
                  </pic:nvPicPr>
                  <pic:blipFill>
                    <a:blip r:embed="rId7"/>
                    <a:stretch>
                      <a:fillRect/>
                    </a:stretch>
                  </pic:blipFill>
                  <pic:spPr>
                    <a:xfrm>
                      <a:off x="0" y="0"/>
                      <a:ext cx="5803159" cy="7922154"/>
                    </a:xfrm>
                    <a:prstGeom prst="rect">
                      <a:avLst/>
                    </a:prstGeom>
                  </pic:spPr>
                </pic:pic>
              </a:graphicData>
            </a:graphic>
          </wp:inline>
        </w:drawing>
      </w:r>
    </w:p>
    <w:p w14:paraId="2730C866" w14:textId="2937EE44" w:rsidR="000B22EF" w:rsidRPr="00D67553" w:rsidRDefault="000B22EF" w:rsidP="000B22EF">
      <w:pPr>
        <w:pStyle w:val="Body"/>
        <w:spacing w:after="200" w:line="240" w:lineRule="auto"/>
        <w:rPr>
          <w:rStyle w:val="None"/>
          <w:rFonts w:asciiTheme="minorHAnsi" w:eastAsia="Calibri" w:hAnsiTheme="minorHAnsi" w:cstheme="minorHAnsi"/>
          <w:b/>
          <w:bCs/>
          <w:sz w:val="36"/>
          <w:szCs w:val="36"/>
        </w:rPr>
      </w:pPr>
      <w:r w:rsidRPr="00D67553">
        <w:rPr>
          <w:rStyle w:val="None"/>
          <w:rFonts w:asciiTheme="minorHAnsi" w:hAnsiTheme="minorHAnsi" w:cstheme="minorHAnsi"/>
          <w:b/>
          <w:bCs/>
          <w:sz w:val="36"/>
          <w:szCs w:val="36"/>
        </w:rPr>
        <w:lastRenderedPageBreak/>
        <w:t>About This Information Packet</w:t>
      </w:r>
    </w:p>
    <w:p w14:paraId="1584B3AB" w14:textId="419AAB1D" w:rsidR="000B22EF" w:rsidRPr="00D67553" w:rsidRDefault="000B22EF" w:rsidP="000B22EF">
      <w:pPr>
        <w:pStyle w:val="Body"/>
        <w:spacing w:before="240" w:after="240" w:line="240" w:lineRule="auto"/>
        <w:rPr>
          <w:rStyle w:val="Hyperlink0"/>
          <w:rFonts w:asciiTheme="minorHAnsi" w:hAnsiTheme="minorHAnsi" w:cstheme="minorHAnsi"/>
        </w:rPr>
      </w:pPr>
      <w:r w:rsidRPr="00D67553">
        <w:rPr>
          <w:rStyle w:val="Hyperlink0"/>
          <w:rFonts w:asciiTheme="minorHAnsi" w:hAnsiTheme="minorHAnsi" w:cstheme="minorHAnsi"/>
        </w:rPr>
        <w:t xml:space="preserve">This information packet serves as the official reference for prospective and admitted </w:t>
      </w:r>
      <w:r w:rsidR="00A64CD1">
        <w:rPr>
          <w:rStyle w:val="Hyperlink0"/>
          <w:rFonts w:asciiTheme="minorHAnsi" w:hAnsiTheme="minorHAnsi" w:cstheme="minorHAnsi"/>
        </w:rPr>
        <w:t>Candidate</w:t>
      </w:r>
      <w:r w:rsidRPr="00D67553">
        <w:rPr>
          <w:rStyle w:val="Hyperlink0"/>
          <w:rFonts w:asciiTheme="minorHAnsi" w:hAnsiTheme="minorHAnsi" w:cstheme="minorHAnsi"/>
        </w:rPr>
        <w:t>s of the Weatherford College Educator Preparation Program (WC EPP) and the Bachelor of Applied Arts and Sciences in Early Childhood Education and Teaching (BAAS ECET) program. It outlines the program</w:t>
      </w:r>
      <w:r w:rsidRPr="00D67553">
        <w:rPr>
          <w:rStyle w:val="None"/>
          <w:rFonts w:asciiTheme="minorHAnsi" w:hAnsiTheme="minorHAnsi" w:cstheme="minorHAnsi"/>
        </w:rPr>
        <w:t>’</w:t>
      </w:r>
      <w:r w:rsidRPr="00D67553">
        <w:rPr>
          <w:rStyle w:val="Hyperlink0"/>
          <w:rFonts w:asciiTheme="minorHAnsi" w:hAnsiTheme="minorHAnsi" w:cstheme="minorHAnsi"/>
        </w:rPr>
        <w:t xml:space="preserve">s structure, admission process, certification requirements, professional expectations, and key policies in accordance with Texas Administrative Code (TAC) Chapters </w:t>
      </w:r>
      <w:hyperlink r:id="rId8" w:history="1">
        <w:r w:rsidRPr="00F2543B">
          <w:rPr>
            <w:rStyle w:val="Hyperlink"/>
            <w:rFonts w:asciiTheme="minorHAnsi" w:eastAsia="Calibri" w:hAnsiTheme="minorHAnsi" w:cstheme="minorHAnsi"/>
          </w:rPr>
          <w:t>227</w:t>
        </w:r>
      </w:hyperlink>
      <w:r w:rsidRPr="00D67553">
        <w:rPr>
          <w:rStyle w:val="Hyperlink0"/>
          <w:rFonts w:asciiTheme="minorHAnsi" w:hAnsiTheme="minorHAnsi" w:cstheme="minorHAnsi"/>
        </w:rPr>
        <w:t xml:space="preserve">, </w:t>
      </w:r>
      <w:hyperlink r:id="rId9" w:history="1">
        <w:r w:rsidRPr="00F2543B">
          <w:rPr>
            <w:rStyle w:val="Hyperlink"/>
            <w:rFonts w:asciiTheme="minorHAnsi" w:eastAsia="Calibri" w:hAnsiTheme="minorHAnsi" w:cstheme="minorHAnsi"/>
          </w:rPr>
          <w:t>228</w:t>
        </w:r>
      </w:hyperlink>
      <w:r w:rsidRPr="00D67553">
        <w:rPr>
          <w:rStyle w:val="Hyperlink0"/>
          <w:rFonts w:asciiTheme="minorHAnsi" w:hAnsiTheme="minorHAnsi" w:cstheme="minorHAnsi"/>
        </w:rPr>
        <w:t>,</w:t>
      </w:r>
      <w:r w:rsidR="00F2543B">
        <w:rPr>
          <w:rStyle w:val="Hyperlink0"/>
          <w:rFonts w:asciiTheme="minorHAnsi" w:hAnsiTheme="minorHAnsi" w:cstheme="minorHAnsi"/>
        </w:rPr>
        <w:t xml:space="preserve"> </w:t>
      </w:r>
      <w:hyperlink r:id="rId10" w:history="1">
        <w:r w:rsidRPr="00F2543B">
          <w:rPr>
            <w:rStyle w:val="Hyperlink"/>
            <w:rFonts w:asciiTheme="minorHAnsi" w:eastAsia="Calibri" w:hAnsiTheme="minorHAnsi" w:cstheme="minorHAnsi"/>
          </w:rPr>
          <w:t>230</w:t>
        </w:r>
      </w:hyperlink>
      <w:r w:rsidR="00F2543B">
        <w:rPr>
          <w:rStyle w:val="Hyperlink0"/>
          <w:rFonts w:asciiTheme="minorHAnsi" w:hAnsiTheme="minorHAnsi" w:cstheme="minorHAnsi"/>
        </w:rPr>
        <w:t xml:space="preserve">, and </w:t>
      </w:r>
      <w:hyperlink r:id="rId11" w:history="1">
        <w:r w:rsidR="00F2543B" w:rsidRPr="00F2543B">
          <w:rPr>
            <w:rStyle w:val="Hyperlink"/>
            <w:rFonts w:asciiTheme="minorHAnsi" w:eastAsia="Calibri" w:hAnsiTheme="minorHAnsi" w:cstheme="minorHAnsi"/>
          </w:rPr>
          <w:t>247</w:t>
        </w:r>
      </w:hyperlink>
      <w:r w:rsidRPr="00D67553">
        <w:rPr>
          <w:rStyle w:val="Hyperlink0"/>
          <w:rFonts w:asciiTheme="minorHAnsi" w:hAnsiTheme="minorHAnsi" w:cstheme="minorHAnsi"/>
        </w:rPr>
        <w:t>.</w:t>
      </w:r>
    </w:p>
    <w:p w14:paraId="1EED6CF5" w14:textId="77777777" w:rsidR="000B22EF" w:rsidRPr="00D67553" w:rsidRDefault="000B22EF" w:rsidP="000B22EF">
      <w:pPr>
        <w:pStyle w:val="Body"/>
        <w:spacing w:before="240" w:after="240" w:line="240" w:lineRule="auto"/>
        <w:rPr>
          <w:rStyle w:val="Hyperlink0"/>
          <w:rFonts w:asciiTheme="minorHAnsi" w:hAnsiTheme="minorHAnsi" w:cstheme="minorHAnsi"/>
        </w:rPr>
      </w:pPr>
      <w:r w:rsidRPr="00D67553">
        <w:rPr>
          <w:rStyle w:val="Hyperlink0"/>
          <w:rFonts w:asciiTheme="minorHAnsi" w:hAnsiTheme="minorHAnsi" w:cstheme="minorHAnsi"/>
        </w:rPr>
        <w:t>The most current version of this document will always be available through the BAAS ECET Program page on the Weatherford College website:</w:t>
      </w:r>
      <w:hyperlink r:id="rId12" w:history="1">
        <w:r w:rsidRPr="00D67553">
          <w:rPr>
            <w:rStyle w:val="Hyperlink0"/>
            <w:rFonts w:asciiTheme="minorHAnsi" w:hAnsiTheme="minorHAnsi" w:cstheme="minorHAnsi"/>
          </w:rPr>
          <w:t xml:space="preserve"> </w:t>
        </w:r>
      </w:hyperlink>
      <w:hyperlink r:id="rId13" w:history="1">
        <w:r w:rsidRPr="00D67553">
          <w:rPr>
            <w:rStyle w:val="Hyperlink1"/>
            <w:rFonts w:asciiTheme="minorHAnsi" w:eastAsia="Arial Unicode MS" w:hAnsiTheme="minorHAnsi" w:cstheme="minorHAnsi"/>
          </w:rPr>
          <w:t>www.wc.edu/edbachelors</w:t>
        </w:r>
        <w:r w:rsidRPr="00D67553">
          <w:rPr>
            <w:rStyle w:val="Hyperlink1"/>
            <w:rFonts w:asciiTheme="minorHAnsi" w:eastAsia="Arial Unicode MS" w:hAnsiTheme="minorHAnsi" w:cstheme="minorHAnsi"/>
          </w:rPr>
          <w:br/>
        </w:r>
      </w:hyperlink>
      <w:r w:rsidRPr="00D67553">
        <w:rPr>
          <w:rStyle w:val="Hyperlink0"/>
          <w:rFonts w:asciiTheme="minorHAnsi" w:hAnsiTheme="minorHAnsi" w:cstheme="minorHAnsi"/>
        </w:rPr>
        <w:t xml:space="preserve"> Please consult the posted version to ensure you are reviewing the most up-to-date policies and expectations. Any printed or saved copies may become outdated as the program evolves.</w:t>
      </w:r>
    </w:p>
    <w:p w14:paraId="1579B192" w14:textId="77777777" w:rsidR="000B22EF" w:rsidRPr="00D67553" w:rsidRDefault="000B22EF" w:rsidP="000B22EF">
      <w:pPr>
        <w:pStyle w:val="Body"/>
        <w:spacing w:after="200" w:line="240" w:lineRule="auto"/>
        <w:rPr>
          <w:rStyle w:val="None"/>
          <w:rFonts w:asciiTheme="minorHAnsi" w:eastAsia="Calibri" w:hAnsiTheme="minorHAnsi" w:cstheme="minorHAnsi"/>
          <w:b/>
          <w:bCs/>
          <w:sz w:val="28"/>
          <w:szCs w:val="28"/>
        </w:rPr>
      </w:pPr>
      <w:r w:rsidRPr="00D67553">
        <w:rPr>
          <w:rStyle w:val="None"/>
          <w:rFonts w:asciiTheme="minorHAnsi" w:hAnsiTheme="minorHAnsi" w:cstheme="minorHAnsi"/>
          <w:b/>
          <w:bCs/>
          <w:sz w:val="28"/>
          <w:szCs w:val="28"/>
          <w:lang w:val="pt-PT"/>
        </w:rPr>
        <w:t>Program Contact</w:t>
      </w:r>
    </w:p>
    <w:p w14:paraId="24437E94" w14:textId="77777777" w:rsidR="001053AC" w:rsidRPr="00EA10DD" w:rsidRDefault="001053AC" w:rsidP="001053AC">
      <w:pPr>
        <w:rPr>
          <w:rFonts w:ascii="Calibri" w:eastAsia="Nunito" w:hAnsi="Calibri" w:cs="Calibri"/>
          <w:b/>
        </w:rPr>
      </w:pPr>
      <w:r w:rsidRPr="00EA10DD">
        <w:rPr>
          <w:rFonts w:ascii="Calibri" w:eastAsia="Nunito" w:hAnsi="Calibri" w:cs="Calibri"/>
          <w:b/>
        </w:rPr>
        <w:t>Dr. Leslie Hancock</w:t>
      </w:r>
    </w:p>
    <w:p w14:paraId="4C5BC1EA" w14:textId="77777777" w:rsidR="001053AC" w:rsidRDefault="001053AC" w:rsidP="001053AC">
      <w:pPr>
        <w:rPr>
          <w:rFonts w:ascii="Calibri" w:eastAsia="Nunito" w:hAnsi="Calibri" w:cs="Calibri"/>
        </w:rPr>
      </w:pPr>
      <w:r>
        <w:rPr>
          <w:rFonts w:ascii="Calibri" w:eastAsia="Nunito" w:hAnsi="Calibri" w:cs="Calibri"/>
        </w:rPr>
        <w:t>Education Department Chair</w:t>
      </w:r>
    </w:p>
    <w:p w14:paraId="772B1927" w14:textId="1ACEC581" w:rsidR="001053AC" w:rsidRDefault="001053AC" w:rsidP="001053AC">
      <w:pPr>
        <w:rPr>
          <w:rFonts w:ascii="Calibri" w:eastAsia="Nunito" w:hAnsi="Calibri" w:cs="Calibri"/>
        </w:rPr>
      </w:pPr>
      <w:r w:rsidRPr="00EA10DD">
        <w:rPr>
          <w:rFonts w:ascii="Calibri" w:eastAsia="Nunito" w:hAnsi="Calibri" w:cs="Calibri"/>
        </w:rPr>
        <w:t xml:space="preserve">Director, </w:t>
      </w:r>
      <w:r>
        <w:rPr>
          <w:rFonts w:ascii="Calibri" w:eastAsia="Nunito" w:hAnsi="Calibri" w:cs="Calibri"/>
        </w:rPr>
        <w:t xml:space="preserve">AAS, AAT, and </w:t>
      </w:r>
      <w:r w:rsidRPr="00EA10DD">
        <w:rPr>
          <w:rFonts w:ascii="Calibri" w:eastAsia="Nunito" w:hAnsi="Calibri" w:cs="Calibri"/>
        </w:rPr>
        <w:t>BAAS ECET</w:t>
      </w:r>
      <w:r w:rsidR="001E7B94">
        <w:rPr>
          <w:rFonts w:ascii="Calibri" w:eastAsia="Nunito" w:hAnsi="Calibri" w:cs="Calibri"/>
        </w:rPr>
        <w:t xml:space="preserve"> Degree</w:t>
      </w:r>
      <w:r w:rsidRPr="00EA10DD">
        <w:rPr>
          <w:rFonts w:ascii="Calibri" w:eastAsia="Nunito" w:hAnsi="Calibri" w:cs="Calibri"/>
        </w:rPr>
        <w:t xml:space="preserve"> Program</w:t>
      </w:r>
      <w:r>
        <w:rPr>
          <w:rFonts w:ascii="Calibri" w:eastAsia="Nunito" w:hAnsi="Calibri" w:cs="Calibri"/>
        </w:rPr>
        <w:t>s</w:t>
      </w:r>
    </w:p>
    <w:p w14:paraId="4B70E3A1" w14:textId="77777777" w:rsidR="001053AC" w:rsidRPr="00EA10DD" w:rsidRDefault="001053AC" w:rsidP="001053AC">
      <w:pPr>
        <w:rPr>
          <w:rFonts w:ascii="Calibri" w:eastAsia="Nunito" w:hAnsi="Calibri" w:cs="Calibri"/>
        </w:rPr>
      </w:pPr>
      <w:r>
        <w:rPr>
          <w:rFonts w:ascii="Calibri" w:eastAsia="Nunito" w:hAnsi="Calibri" w:cs="Calibri"/>
        </w:rPr>
        <w:t>Chief Operating Officer</w:t>
      </w:r>
      <w:r w:rsidRPr="00EA10DD">
        <w:rPr>
          <w:rFonts w:ascii="Calibri" w:eastAsia="Nunito" w:hAnsi="Calibri" w:cs="Calibri"/>
        </w:rPr>
        <w:t>, WC EPP</w:t>
      </w:r>
    </w:p>
    <w:p w14:paraId="44D97812" w14:textId="77777777" w:rsidR="001053AC" w:rsidRPr="00EA10DD" w:rsidRDefault="001053AC" w:rsidP="001053AC">
      <w:pPr>
        <w:rPr>
          <w:rFonts w:ascii="Calibri" w:eastAsia="Nunito" w:hAnsi="Calibri" w:cs="Calibri"/>
        </w:rPr>
      </w:pPr>
      <w:hyperlink r:id="rId14">
        <w:r w:rsidRPr="00EA10DD">
          <w:rPr>
            <w:rFonts w:ascii="Calibri" w:eastAsia="Nunito" w:hAnsi="Calibri" w:cs="Calibri"/>
            <w:color w:val="1155CC"/>
            <w:u w:val="single"/>
          </w:rPr>
          <w:t>lhancock@wc.edu</w:t>
        </w:r>
      </w:hyperlink>
    </w:p>
    <w:p w14:paraId="65E0298C" w14:textId="77777777" w:rsidR="001053AC" w:rsidRPr="00EA10DD" w:rsidRDefault="001053AC" w:rsidP="001053AC">
      <w:pPr>
        <w:spacing w:after="200"/>
        <w:rPr>
          <w:rFonts w:ascii="Calibri" w:eastAsia="Nunito" w:hAnsi="Calibri" w:cs="Calibri"/>
        </w:rPr>
      </w:pPr>
      <w:r w:rsidRPr="00EA10DD">
        <w:rPr>
          <w:rFonts w:ascii="Calibri" w:eastAsia="Nunito" w:hAnsi="Calibri" w:cs="Calibri"/>
        </w:rPr>
        <w:t>(817)598-8962</w:t>
      </w:r>
    </w:p>
    <w:p w14:paraId="492AA152" w14:textId="77777777" w:rsidR="000B22EF" w:rsidRPr="00D67553" w:rsidRDefault="000B22EF" w:rsidP="000B22EF">
      <w:pPr>
        <w:pStyle w:val="Body"/>
        <w:spacing w:after="200" w:line="240" w:lineRule="auto"/>
        <w:rPr>
          <w:rStyle w:val="Hyperlink0"/>
          <w:rFonts w:asciiTheme="minorHAnsi" w:hAnsiTheme="minorHAnsi" w:cstheme="minorHAnsi"/>
        </w:rPr>
      </w:pPr>
    </w:p>
    <w:p w14:paraId="020D9D41" w14:textId="605F1BBE" w:rsidR="000B22EF" w:rsidRPr="00D67553" w:rsidRDefault="000B22EF" w:rsidP="002C2539">
      <w:pPr>
        <w:pStyle w:val="Body"/>
        <w:spacing w:after="200" w:line="240" w:lineRule="auto"/>
        <w:rPr>
          <w:rFonts w:asciiTheme="minorHAnsi" w:hAnsiTheme="minorHAnsi" w:cstheme="minorHAnsi"/>
        </w:rPr>
      </w:pPr>
      <w:r w:rsidRPr="00D67553">
        <w:rPr>
          <w:rStyle w:val="None"/>
          <w:rFonts w:asciiTheme="minorHAnsi" w:hAnsiTheme="minorHAnsi" w:cstheme="minorHAnsi"/>
        </w:rPr>
        <w:br w:type="page"/>
      </w:r>
    </w:p>
    <w:p w14:paraId="5F56761E" w14:textId="77777777" w:rsidR="000B22EF" w:rsidRPr="00D67553" w:rsidRDefault="000B22EF" w:rsidP="000B22EF">
      <w:pPr>
        <w:pStyle w:val="Body"/>
        <w:spacing w:after="200" w:line="240" w:lineRule="auto"/>
        <w:jc w:val="center"/>
        <w:rPr>
          <w:rStyle w:val="None"/>
          <w:rFonts w:asciiTheme="minorHAnsi" w:eastAsia="Calibri" w:hAnsiTheme="minorHAnsi" w:cstheme="minorHAnsi"/>
          <w:sz w:val="36"/>
          <w:szCs w:val="36"/>
        </w:rPr>
      </w:pPr>
      <w:r w:rsidRPr="00D67553">
        <w:rPr>
          <w:rStyle w:val="None"/>
          <w:rFonts w:asciiTheme="minorHAnsi" w:hAnsiTheme="minorHAnsi" w:cstheme="minorHAnsi"/>
          <w:b/>
          <w:bCs/>
          <w:sz w:val="36"/>
          <w:szCs w:val="36"/>
        </w:rPr>
        <w:lastRenderedPageBreak/>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4"/>
        <w:gridCol w:w="1296"/>
      </w:tblGrid>
      <w:tr w:rsidR="00DA6EF6" w:rsidRPr="00D67553" w14:paraId="7964D405" w14:textId="77777777" w:rsidTr="00C90BDA">
        <w:tc>
          <w:tcPr>
            <w:tcW w:w="8064" w:type="dxa"/>
          </w:tcPr>
          <w:p w14:paraId="58961A26" w14:textId="15BCBDBC" w:rsidR="00DA6EF6" w:rsidRPr="00D67553" w:rsidRDefault="00DA6EF6"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b/>
                <w:bCs/>
                <w:sz w:val="28"/>
                <w:szCs w:val="28"/>
              </w:rPr>
            </w:pPr>
            <w:r w:rsidRPr="00D67553">
              <w:rPr>
                <w:rStyle w:val="None"/>
                <w:rFonts w:asciiTheme="minorHAnsi" w:hAnsiTheme="minorHAnsi" w:cstheme="minorHAnsi"/>
                <w:b/>
                <w:bCs/>
                <w:sz w:val="28"/>
                <w:szCs w:val="28"/>
              </w:rPr>
              <w:t>Section</w:t>
            </w:r>
          </w:p>
        </w:tc>
        <w:tc>
          <w:tcPr>
            <w:tcW w:w="1296" w:type="dxa"/>
          </w:tcPr>
          <w:p w14:paraId="11761087" w14:textId="1CADCDCD" w:rsidR="00DA6EF6" w:rsidRPr="00D67553" w:rsidRDefault="00DA6EF6"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b/>
                <w:bCs/>
                <w:sz w:val="28"/>
                <w:szCs w:val="28"/>
              </w:rPr>
            </w:pPr>
            <w:r w:rsidRPr="00D67553">
              <w:rPr>
                <w:rStyle w:val="None"/>
                <w:rFonts w:asciiTheme="minorHAnsi" w:hAnsiTheme="minorHAnsi" w:cstheme="minorHAnsi"/>
                <w:b/>
                <w:bCs/>
                <w:sz w:val="28"/>
                <w:szCs w:val="28"/>
              </w:rPr>
              <w:t>Page</w:t>
            </w:r>
          </w:p>
        </w:tc>
      </w:tr>
      <w:tr w:rsidR="00DA6EF6" w:rsidRPr="00D67553" w14:paraId="602CA643" w14:textId="77777777" w:rsidTr="00C90BDA">
        <w:tc>
          <w:tcPr>
            <w:tcW w:w="8064" w:type="dxa"/>
          </w:tcPr>
          <w:p w14:paraId="2C26C0E0" w14:textId="252F6726" w:rsidR="00DA6EF6" w:rsidRPr="00D67553" w:rsidRDefault="00DA6EF6" w:rsidP="00DA6EF6">
            <w:pPr>
              <w:pStyle w:val="Body"/>
              <w:spacing w:before="240" w:after="200" w:line="216" w:lineRule="auto"/>
              <w:rPr>
                <w:rStyle w:val="None"/>
                <w:rFonts w:asciiTheme="minorHAnsi" w:eastAsia="Calibri" w:hAnsiTheme="minorHAnsi" w:cstheme="minorHAnsi"/>
                <w:b/>
                <w:bCs/>
              </w:rPr>
            </w:pPr>
            <w:r w:rsidRPr="00D67553">
              <w:rPr>
                <w:rStyle w:val="None"/>
                <w:rFonts w:asciiTheme="minorHAnsi" w:hAnsiTheme="minorHAnsi" w:cstheme="minorHAnsi"/>
                <w:b/>
                <w:bCs/>
              </w:rPr>
              <w:t>1: BAAS ECET/WC EPP Support Team</w:t>
            </w:r>
            <w:r w:rsidRPr="00D67553">
              <w:rPr>
                <w:rStyle w:val="None"/>
                <w:rFonts w:asciiTheme="minorHAnsi" w:hAnsiTheme="minorHAnsi" w:cstheme="minorHAnsi"/>
              </w:rPr>
              <w:t>……………………………………………………………………………</w:t>
            </w:r>
          </w:p>
        </w:tc>
        <w:tc>
          <w:tcPr>
            <w:tcW w:w="1296" w:type="dxa"/>
          </w:tcPr>
          <w:p w14:paraId="65C20AFE" w14:textId="021AEB3B" w:rsidR="00DA6EF6" w:rsidRPr="00D67553" w:rsidRDefault="00C90BDA"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240" w:line="216" w:lineRule="auto"/>
              <w:rPr>
                <w:rStyle w:val="None"/>
                <w:rFonts w:asciiTheme="minorHAnsi" w:hAnsiTheme="minorHAnsi" w:cstheme="minorHAnsi"/>
              </w:rPr>
            </w:pPr>
            <w:r>
              <w:rPr>
                <w:rStyle w:val="None"/>
                <w:rFonts w:asciiTheme="minorHAnsi" w:hAnsiTheme="minorHAnsi" w:cstheme="minorHAnsi"/>
              </w:rPr>
              <w:t>4</w:t>
            </w:r>
          </w:p>
        </w:tc>
      </w:tr>
      <w:tr w:rsidR="00DA6EF6" w:rsidRPr="00D67553" w14:paraId="5B72F6EE" w14:textId="77777777" w:rsidTr="00C90BDA">
        <w:tc>
          <w:tcPr>
            <w:tcW w:w="8064" w:type="dxa"/>
          </w:tcPr>
          <w:p w14:paraId="2BF33913" w14:textId="182AA2BC" w:rsidR="00DA6EF6" w:rsidRPr="00D67553" w:rsidRDefault="00DA6EF6" w:rsidP="00DA6EF6">
            <w:pPr>
              <w:pStyle w:val="Body"/>
              <w:spacing w:after="200" w:line="216" w:lineRule="auto"/>
              <w:rPr>
                <w:rStyle w:val="None"/>
                <w:rFonts w:asciiTheme="minorHAnsi" w:eastAsia="Calibri" w:hAnsiTheme="minorHAnsi" w:cstheme="minorHAnsi"/>
                <w:b/>
                <w:bCs/>
              </w:rPr>
            </w:pPr>
            <w:r w:rsidRPr="00D67553">
              <w:rPr>
                <w:rStyle w:val="None"/>
                <w:rFonts w:asciiTheme="minorHAnsi" w:hAnsiTheme="minorHAnsi" w:cstheme="minorHAnsi"/>
                <w:b/>
                <w:bCs/>
              </w:rPr>
              <w:t xml:space="preserve">2: Demand for Certified Teachers in Texas </w:t>
            </w:r>
            <w:r w:rsidRPr="00D67553">
              <w:rPr>
                <w:rStyle w:val="None"/>
                <w:rFonts w:asciiTheme="minorHAnsi" w:hAnsiTheme="minorHAnsi" w:cstheme="minorHAnsi"/>
              </w:rPr>
              <w:t>………………………………………………………………</w:t>
            </w:r>
            <w:proofErr w:type="gramStart"/>
            <w:r w:rsidRPr="00D67553">
              <w:rPr>
                <w:rStyle w:val="None"/>
                <w:rFonts w:asciiTheme="minorHAnsi" w:hAnsiTheme="minorHAnsi" w:cstheme="minorHAnsi"/>
              </w:rPr>
              <w:t>…..</w:t>
            </w:r>
            <w:proofErr w:type="gramEnd"/>
          </w:p>
        </w:tc>
        <w:tc>
          <w:tcPr>
            <w:tcW w:w="1296" w:type="dxa"/>
          </w:tcPr>
          <w:p w14:paraId="2CE1547C" w14:textId="7F62A9DA" w:rsidR="00DA6EF6" w:rsidRPr="00D67553" w:rsidRDefault="00C90BDA"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4</w:t>
            </w:r>
          </w:p>
        </w:tc>
      </w:tr>
      <w:tr w:rsidR="00DA6EF6" w:rsidRPr="00D67553" w14:paraId="745F3CFB" w14:textId="77777777" w:rsidTr="00C90BDA">
        <w:tc>
          <w:tcPr>
            <w:tcW w:w="8064" w:type="dxa"/>
          </w:tcPr>
          <w:p w14:paraId="0FB1EBA8" w14:textId="14AA0921" w:rsidR="00DA6EF6" w:rsidRPr="00D67553" w:rsidRDefault="00DA6EF6" w:rsidP="00DA6EF6">
            <w:pPr>
              <w:pStyle w:val="Body"/>
              <w:spacing w:line="216" w:lineRule="auto"/>
              <w:rPr>
                <w:rStyle w:val="None"/>
                <w:rFonts w:asciiTheme="minorHAnsi" w:eastAsia="Calibri" w:hAnsiTheme="minorHAnsi" w:cstheme="minorHAnsi"/>
                <w:b/>
                <w:bCs/>
              </w:rPr>
            </w:pPr>
            <w:r w:rsidRPr="00D67553">
              <w:rPr>
                <w:rStyle w:val="None"/>
                <w:rFonts w:asciiTheme="minorHAnsi" w:hAnsiTheme="minorHAnsi" w:cstheme="minorHAnsi"/>
                <w:b/>
                <w:bCs/>
              </w:rPr>
              <w:t xml:space="preserve">3: </w:t>
            </w:r>
            <w:r w:rsidR="00D60063">
              <w:rPr>
                <w:rStyle w:val="None"/>
                <w:rFonts w:asciiTheme="minorHAnsi" w:hAnsiTheme="minorHAnsi" w:cstheme="minorHAnsi"/>
                <w:b/>
                <w:bCs/>
              </w:rPr>
              <w:t xml:space="preserve">Program </w:t>
            </w:r>
            <w:r w:rsidRPr="00D67553">
              <w:rPr>
                <w:rStyle w:val="None"/>
                <w:rFonts w:asciiTheme="minorHAnsi" w:hAnsiTheme="minorHAnsi" w:cstheme="minorHAnsi"/>
                <w:b/>
                <w:bCs/>
              </w:rPr>
              <w:t>Overview</w:t>
            </w:r>
            <w:r w:rsidRPr="00D67553">
              <w:rPr>
                <w:rStyle w:val="None"/>
                <w:rFonts w:asciiTheme="minorHAnsi" w:hAnsiTheme="minorHAnsi" w:cstheme="minorHAnsi"/>
              </w:rPr>
              <w:t>……………………………………………………………………</w:t>
            </w:r>
            <w:r w:rsidR="00D60063">
              <w:rPr>
                <w:rStyle w:val="None"/>
                <w:rFonts w:asciiTheme="minorHAnsi" w:hAnsiTheme="minorHAnsi" w:cstheme="minorHAnsi"/>
              </w:rPr>
              <w:t>……………</w:t>
            </w:r>
            <w:proofErr w:type="gramStart"/>
            <w:r w:rsidR="00D60063">
              <w:rPr>
                <w:rStyle w:val="None"/>
                <w:rFonts w:asciiTheme="minorHAnsi" w:hAnsiTheme="minorHAnsi" w:cstheme="minorHAnsi"/>
              </w:rPr>
              <w:t>…..</w:t>
            </w:r>
            <w:proofErr w:type="gramEnd"/>
            <w:r w:rsidRPr="00D67553">
              <w:rPr>
                <w:rStyle w:val="None"/>
                <w:rFonts w:asciiTheme="minorHAnsi" w:hAnsiTheme="minorHAnsi" w:cstheme="minorHAnsi"/>
              </w:rPr>
              <w:t>…………</w:t>
            </w:r>
            <w:proofErr w:type="gramStart"/>
            <w:r w:rsidRPr="00D67553">
              <w:rPr>
                <w:rStyle w:val="None"/>
                <w:rFonts w:asciiTheme="minorHAnsi" w:hAnsiTheme="minorHAnsi" w:cstheme="minorHAnsi"/>
              </w:rPr>
              <w:t>…..</w:t>
            </w:r>
            <w:proofErr w:type="gramEnd"/>
          </w:p>
          <w:p w14:paraId="689DF8FD" w14:textId="31B2CD87" w:rsidR="00DA6EF6" w:rsidRDefault="00DA6EF6" w:rsidP="00DA6EF6">
            <w:pPr>
              <w:pStyle w:val="Body"/>
              <w:spacing w:line="216" w:lineRule="auto"/>
              <w:ind w:left="340"/>
              <w:rPr>
                <w:rStyle w:val="Hyperlink0"/>
                <w:rFonts w:asciiTheme="minorHAnsi" w:hAnsiTheme="minorHAnsi" w:cstheme="minorHAnsi"/>
              </w:rPr>
            </w:pPr>
            <w:r w:rsidRPr="00D67553">
              <w:rPr>
                <w:rStyle w:val="Hyperlink0"/>
                <w:rFonts w:asciiTheme="minorHAnsi" w:hAnsiTheme="minorHAnsi" w:cstheme="minorHAnsi"/>
              </w:rPr>
              <w:t xml:space="preserve">3.1 Mission, Vision, </w:t>
            </w:r>
            <w:r w:rsidR="00D03EC6" w:rsidRPr="00D67553">
              <w:rPr>
                <w:rStyle w:val="Hyperlink0"/>
                <w:rFonts w:asciiTheme="minorHAnsi" w:hAnsiTheme="minorHAnsi" w:cstheme="minorHAnsi"/>
              </w:rPr>
              <w:t>&amp;</w:t>
            </w:r>
            <w:r w:rsidRPr="00D67553">
              <w:rPr>
                <w:rStyle w:val="Hyperlink0"/>
                <w:rFonts w:asciiTheme="minorHAnsi" w:hAnsiTheme="minorHAnsi" w:cstheme="minorHAnsi"/>
              </w:rPr>
              <w:t xml:space="preserve"> Goals</w:t>
            </w:r>
          </w:p>
          <w:p w14:paraId="32DFEBDF" w14:textId="4DED2BD4" w:rsidR="00C90BDA" w:rsidRDefault="00C90BDA" w:rsidP="00DA6EF6">
            <w:pPr>
              <w:pStyle w:val="Body"/>
              <w:spacing w:line="216" w:lineRule="auto"/>
              <w:ind w:left="340"/>
              <w:rPr>
                <w:rStyle w:val="Hyperlink0"/>
              </w:rPr>
            </w:pPr>
            <w:r>
              <w:rPr>
                <w:rStyle w:val="Hyperlink0"/>
              </w:rPr>
              <w:t>3.2 Accountability</w:t>
            </w:r>
          </w:p>
          <w:p w14:paraId="76095506" w14:textId="17B2E81C" w:rsidR="00C90BDA" w:rsidRPr="00D67553" w:rsidRDefault="00C90BDA" w:rsidP="00DA6EF6">
            <w:pPr>
              <w:pStyle w:val="Body"/>
              <w:spacing w:line="216" w:lineRule="auto"/>
              <w:ind w:left="340"/>
              <w:rPr>
                <w:rStyle w:val="Hyperlink0"/>
                <w:rFonts w:asciiTheme="minorHAnsi" w:hAnsiTheme="minorHAnsi" w:cstheme="minorHAnsi"/>
              </w:rPr>
            </w:pPr>
            <w:r>
              <w:rPr>
                <w:rStyle w:val="Hyperlink0"/>
              </w:rPr>
              <w:t>3.3 Credential Pathway</w:t>
            </w:r>
          </w:p>
          <w:p w14:paraId="0F6600EB" w14:textId="35DC012E" w:rsidR="00DA6EF6" w:rsidRDefault="00C90BDA" w:rsidP="00DA6EF6">
            <w:pPr>
              <w:pStyle w:val="Body"/>
              <w:spacing w:line="216" w:lineRule="auto"/>
              <w:ind w:left="340"/>
              <w:rPr>
                <w:rStyle w:val="Hyperlink0"/>
                <w:lang w:val="de-DE"/>
              </w:rPr>
            </w:pPr>
            <w:r>
              <w:rPr>
                <w:rStyle w:val="Hyperlink0"/>
                <w:rFonts w:asciiTheme="minorHAnsi" w:hAnsiTheme="minorHAnsi" w:cstheme="minorHAnsi"/>
                <w:lang w:val="de-DE"/>
              </w:rPr>
              <w:t>3</w:t>
            </w:r>
            <w:r>
              <w:rPr>
                <w:rStyle w:val="Hyperlink0"/>
                <w:lang w:val="de-DE"/>
              </w:rPr>
              <w:t>.4 The BAAS ECET Degree</w:t>
            </w:r>
          </w:p>
          <w:p w14:paraId="55E1B78C" w14:textId="6CF9F47B" w:rsidR="00C90BDA" w:rsidRPr="00D67553" w:rsidRDefault="00C90BDA" w:rsidP="00DA6EF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3.5 Texas Teacher Certification</w:t>
            </w:r>
          </w:p>
          <w:p w14:paraId="6477F927" w14:textId="7C07E178" w:rsidR="00DA6EF6" w:rsidRPr="00D67553" w:rsidRDefault="00DA6EF6" w:rsidP="00DA6EF6">
            <w:pPr>
              <w:pStyle w:val="Body"/>
              <w:spacing w:after="200" w:line="216" w:lineRule="auto"/>
              <w:ind w:left="340"/>
              <w:rPr>
                <w:rStyle w:val="None"/>
                <w:rFonts w:asciiTheme="minorHAnsi" w:eastAsia="Calibri" w:hAnsiTheme="minorHAnsi" w:cstheme="minorHAnsi"/>
              </w:rPr>
            </w:pPr>
            <w:r w:rsidRPr="00D67553">
              <w:rPr>
                <w:rStyle w:val="Hyperlink0"/>
                <w:rFonts w:asciiTheme="minorHAnsi" w:hAnsiTheme="minorHAnsi" w:cstheme="minorHAnsi"/>
              </w:rPr>
              <w:t>3.</w:t>
            </w:r>
            <w:r w:rsidR="00C90BDA">
              <w:rPr>
                <w:rStyle w:val="Hyperlink0"/>
                <w:rFonts w:asciiTheme="minorHAnsi" w:hAnsiTheme="minorHAnsi" w:cstheme="minorHAnsi"/>
              </w:rPr>
              <w:t>6 Degree-Only Option</w:t>
            </w:r>
            <w:r w:rsidRPr="00D67553">
              <w:rPr>
                <w:rStyle w:val="Hyperlink0"/>
                <w:rFonts w:asciiTheme="minorHAnsi" w:hAnsiTheme="minorHAnsi" w:cstheme="minorHAnsi"/>
              </w:rPr>
              <w:t xml:space="preserve"> </w:t>
            </w:r>
          </w:p>
        </w:tc>
        <w:tc>
          <w:tcPr>
            <w:tcW w:w="1296" w:type="dxa"/>
          </w:tcPr>
          <w:p w14:paraId="699E2E33" w14:textId="317B173B" w:rsidR="00DA6EF6" w:rsidRPr="00D67553" w:rsidRDefault="00D03EC6"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sidRPr="00D67553">
              <w:rPr>
                <w:rStyle w:val="None"/>
                <w:rFonts w:asciiTheme="minorHAnsi" w:hAnsiTheme="minorHAnsi" w:cstheme="minorHAnsi"/>
              </w:rPr>
              <w:t>6</w:t>
            </w:r>
          </w:p>
        </w:tc>
      </w:tr>
      <w:tr w:rsidR="00DA6EF6" w:rsidRPr="00D67553" w14:paraId="09B798A1" w14:textId="77777777" w:rsidTr="00C90BDA">
        <w:tc>
          <w:tcPr>
            <w:tcW w:w="8064" w:type="dxa"/>
          </w:tcPr>
          <w:p w14:paraId="684133E5" w14:textId="29B68FF8" w:rsidR="00DA6EF6" w:rsidRPr="00D67553" w:rsidRDefault="00DA6EF6" w:rsidP="00DA6EF6">
            <w:pPr>
              <w:pStyle w:val="Body"/>
              <w:spacing w:line="216" w:lineRule="auto"/>
              <w:rPr>
                <w:rStyle w:val="None"/>
                <w:rFonts w:asciiTheme="minorHAnsi" w:eastAsia="Calibri" w:hAnsiTheme="minorHAnsi" w:cstheme="minorHAnsi"/>
                <w:b/>
                <w:bCs/>
              </w:rPr>
            </w:pPr>
            <w:r w:rsidRPr="00D67553">
              <w:rPr>
                <w:rStyle w:val="None"/>
                <w:rFonts w:asciiTheme="minorHAnsi" w:hAnsiTheme="minorHAnsi" w:cstheme="minorHAnsi"/>
                <w:b/>
                <w:bCs/>
              </w:rPr>
              <w:t>4: Application</w:t>
            </w:r>
            <w:r w:rsidR="00C90BDA">
              <w:rPr>
                <w:rStyle w:val="None"/>
                <w:rFonts w:asciiTheme="minorHAnsi" w:hAnsiTheme="minorHAnsi" w:cstheme="minorHAnsi"/>
                <w:b/>
                <w:bCs/>
              </w:rPr>
              <w:t>,</w:t>
            </w:r>
            <w:r w:rsidR="00C90BDA">
              <w:rPr>
                <w:rStyle w:val="None"/>
                <w:b/>
                <w:bCs/>
              </w:rPr>
              <w:t xml:space="preserve"> Acceptance, &amp; Admission</w:t>
            </w:r>
            <w:r w:rsidRPr="00D67553">
              <w:rPr>
                <w:rStyle w:val="None"/>
                <w:rFonts w:asciiTheme="minorHAnsi" w:hAnsiTheme="minorHAnsi" w:cstheme="minorHAnsi"/>
              </w:rPr>
              <w:t>………………………………………………………………</w:t>
            </w:r>
          </w:p>
          <w:p w14:paraId="2870CD3B" w14:textId="77777777" w:rsidR="00DA6EF6" w:rsidRPr="00D67553" w:rsidRDefault="00DA6EF6" w:rsidP="00DA6EF6">
            <w:pPr>
              <w:pStyle w:val="Body"/>
              <w:spacing w:line="216" w:lineRule="auto"/>
              <w:ind w:left="340"/>
              <w:rPr>
                <w:rStyle w:val="Hyperlink0"/>
                <w:rFonts w:asciiTheme="minorHAnsi" w:hAnsiTheme="minorHAnsi" w:cstheme="minorHAnsi"/>
              </w:rPr>
            </w:pPr>
            <w:r w:rsidRPr="00D67553">
              <w:rPr>
                <w:rStyle w:val="Hyperlink0"/>
                <w:rFonts w:asciiTheme="minorHAnsi" w:hAnsiTheme="minorHAnsi" w:cstheme="minorHAnsi"/>
              </w:rPr>
              <w:t xml:space="preserve">4.1 Minimum Eligibility </w:t>
            </w:r>
          </w:p>
          <w:p w14:paraId="0A7E1FA3" w14:textId="77777777" w:rsidR="00DA6EF6" w:rsidRPr="00D67553" w:rsidRDefault="00DA6EF6" w:rsidP="00DA6EF6">
            <w:pPr>
              <w:pStyle w:val="Body"/>
              <w:spacing w:line="216" w:lineRule="auto"/>
              <w:ind w:left="340"/>
              <w:rPr>
                <w:rStyle w:val="Hyperlink0"/>
                <w:rFonts w:asciiTheme="minorHAnsi" w:hAnsiTheme="minorHAnsi" w:cstheme="minorHAnsi"/>
              </w:rPr>
            </w:pPr>
            <w:r w:rsidRPr="00D67553">
              <w:rPr>
                <w:rStyle w:val="Hyperlink0"/>
                <w:rFonts w:asciiTheme="minorHAnsi" w:hAnsiTheme="minorHAnsi" w:cstheme="minorHAnsi"/>
              </w:rPr>
              <w:t>4.2 Required Materials</w:t>
            </w:r>
          </w:p>
          <w:p w14:paraId="23906378" w14:textId="77777777" w:rsidR="00DA6EF6" w:rsidRPr="00D67553" w:rsidRDefault="00DA6EF6" w:rsidP="00DA6EF6">
            <w:pPr>
              <w:pStyle w:val="Body"/>
              <w:spacing w:line="216" w:lineRule="auto"/>
              <w:ind w:left="340"/>
              <w:rPr>
                <w:rStyle w:val="Hyperlink0"/>
                <w:rFonts w:asciiTheme="minorHAnsi" w:hAnsiTheme="minorHAnsi" w:cstheme="minorHAnsi"/>
              </w:rPr>
            </w:pPr>
            <w:r w:rsidRPr="00D67553">
              <w:rPr>
                <w:rStyle w:val="Hyperlink0"/>
                <w:rFonts w:asciiTheme="minorHAnsi" w:hAnsiTheme="minorHAnsi" w:cstheme="minorHAnsi"/>
                <w:lang w:val="de-DE"/>
              </w:rPr>
              <w:t>4.3 Procedures</w:t>
            </w:r>
          </w:p>
          <w:p w14:paraId="42205BAC" w14:textId="2900B4CC" w:rsidR="00D03EC6" w:rsidRDefault="00DA6EF6" w:rsidP="00D03EC6">
            <w:pPr>
              <w:pStyle w:val="Body"/>
              <w:spacing w:line="216" w:lineRule="auto"/>
              <w:ind w:left="340"/>
              <w:rPr>
                <w:rStyle w:val="Hyperlink0"/>
              </w:rPr>
            </w:pPr>
            <w:r w:rsidRPr="00D67553">
              <w:rPr>
                <w:rStyle w:val="Hyperlink0"/>
                <w:rFonts w:asciiTheme="minorHAnsi" w:hAnsiTheme="minorHAnsi" w:cstheme="minorHAnsi"/>
              </w:rPr>
              <w:t xml:space="preserve">4.4 </w:t>
            </w:r>
            <w:r w:rsidR="00C90BDA">
              <w:rPr>
                <w:rStyle w:val="Hyperlink0"/>
                <w:rFonts w:asciiTheme="minorHAnsi" w:hAnsiTheme="minorHAnsi" w:cstheme="minorHAnsi"/>
              </w:rPr>
              <w:t>A</w:t>
            </w:r>
            <w:r w:rsidR="00C90BDA">
              <w:rPr>
                <w:rStyle w:val="Hyperlink0"/>
              </w:rPr>
              <w:t>ppeals &amp; Reapplication</w:t>
            </w:r>
          </w:p>
          <w:p w14:paraId="6E0B31CB" w14:textId="6FA861A3" w:rsidR="00C90BDA" w:rsidRPr="00D67553" w:rsidRDefault="00C90BDA" w:rsidP="00D03EC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4.5 Application, Acceptance, &amp; Admission Records Retention</w:t>
            </w:r>
          </w:p>
          <w:p w14:paraId="04B35CF4" w14:textId="189E9E5C" w:rsidR="00D03EC6" w:rsidRPr="00D67553" w:rsidRDefault="00D03EC6" w:rsidP="00D03EC6">
            <w:pPr>
              <w:pStyle w:val="Body"/>
              <w:spacing w:after="200" w:line="216" w:lineRule="auto"/>
              <w:ind w:left="340"/>
              <w:rPr>
                <w:rStyle w:val="None"/>
                <w:rFonts w:asciiTheme="minorHAnsi" w:eastAsia="Calibri" w:hAnsiTheme="minorHAnsi" w:cstheme="minorHAnsi"/>
              </w:rPr>
            </w:pPr>
            <w:r w:rsidRPr="00D67553">
              <w:rPr>
                <w:rStyle w:val="None"/>
                <w:rFonts w:asciiTheme="minorHAnsi" w:eastAsia="Calibri" w:hAnsiTheme="minorHAnsi" w:cstheme="minorHAnsi"/>
              </w:rPr>
              <w:t>4</w:t>
            </w:r>
            <w:r w:rsidRPr="00D67553">
              <w:rPr>
                <w:rStyle w:val="None"/>
                <w:rFonts w:asciiTheme="minorHAnsi" w:hAnsiTheme="minorHAnsi" w:cstheme="minorHAnsi"/>
              </w:rPr>
              <w:t>.</w:t>
            </w:r>
            <w:r w:rsidR="002D077E">
              <w:rPr>
                <w:rStyle w:val="None"/>
                <w:rFonts w:asciiTheme="minorHAnsi" w:hAnsiTheme="minorHAnsi" w:cstheme="minorHAnsi"/>
              </w:rPr>
              <w:t>6</w:t>
            </w:r>
            <w:r w:rsidRPr="00D67553">
              <w:rPr>
                <w:rStyle w:val="None"/>
                <w:rFonts w:asciiTheme="minorHAnsi" w:hAnsiTheme="minorHAnsi" w:cstheme="minorHAnsi"/>
              </w:rPr>
              <w:t xml:space="preserve"> </w:t>
            </w:r>
            <w:r w:rsidR="00C90BDA">
              <w:rPr>
                <w:rStyle w:val="None"/>
                <w:rFonts w:asciiTheme="minorHAnsi" w:hAnsiTheme="minorHAnsi" w:cstheme="minorHAnsi"/>
              </w:rPr>
              <w:t>Equal Opportunity</w:t>
            </w:r>
          </w:p>
        </w:tc>
        <w:tc>
          <w:tcPr>
            <w:tcW w:w="1296" w:type="dxa"/>
          </w:tcPr>
          <w:p w14:paraId="7001A22D" w14:textId="4A668C23" w:rsidR="00DA6EF6" w:rsidRPr="00D67553" w:rsidRDefault="00C90BDA"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14</w:t>
            </w:r>
          </w:p>
        </w:tc>
      </w:tr>
      <w:tr w:rsidR="00DA6EF6" w:rsidRPr="00D67553" w14:paraId="5174AE8E" w14:textId="77777777" w:rsidTr="00C90BDA">
        <w:tc>
          <w:tcPr>
            <w:tcW w:w="8064" w:type="dxa"/>
          </w:tcPr>
          <w:p w14:paraId="5197B4AD" w14:textId="2B868C55" w:rsidR="00DA6EF6" w:rsidRPr="00D67553" w:rsidRDefault="00DA6EF6" w:rsidP="00DA6EF6">
            <w:pPr>
              <w:pStyle w:val="Body"/>
              <w:spacing w:line="216" w:lineRule="auto"/>
              <w:rPr>
                <w:rStyle w:val="None"/>
                <w:rFonts w:asciiTheme="minorHAnsi" w:eastAsia="Calibri" w:hAnsiTheme="minorHAnsi" w:cstheme="minorHAnsi"/>
                <w:b/>
                <w:bCs/>
              </w:rPr>
            </w:pPr>
            <w:r w:rsidRPr="00D67553">
              <w:rPr>
                <w:rStyle w:val="None"/>
                <w:rFonts w:asciiTheme="minorHAnsi" w:hAnsiTheme="minorHAnsi" w:cstheme="minorHAnsi"/>
                <w:b/>
                <w:bCs/>
              </w:rPr>
              <w:t xml:space="preserve">5: </w:t>
            </w:r>
            <w:r w:rsidR="00C90BDA">
              <w:rPr>
                <w:rStyle w:val="None"/>
                <w:rFonts w:asciiTheme="minorHAnsi" w:hAnsiTheme="minorHAnsi" w:cstheme="minorHAnsi"/>
                <w:b/>
                <w:bCs/>
              </w:rPr>
              <w:t>Professional Conduct</w:t>
            </w:r>
            <w:r w:rsidRPr="00D67553">
              <w:rPr>
                <w:rStyle w:val="None"/>
                <w:rFonts w:asciiTheme="minorHAnsi" w:hAnsiTheme="minorHAnsi" w:cstheme="minorHAnsi"/>
              </w:rPr>
              <w:t>………………………………………………………………………………………………….</w:t>
            </w:r>
          </w:p>
          <w:p w14:paraId="43FB267E" w14:textId="10ED0009" w:rsidR="00DA6EF6" w:rsidRPr="00D67553" w:rsidRDefault="00DA6EF6" w:rsidP="00DA6EF6">
            <w:pPr>
              <w:pStyle w:val="Body"/>
              <w:spacing w:line="216" w:lineRule="auto"/>
              <w:ind w:left="340"/>
              <w:rPr>
                <w:rStyle w:val="Hyperlink0"/>
                <w:rFonts w:asciiTheme="minorHAnsi" w:hAnsiTheme="minorHAnsi" w:cstheme="minorHAnsi"/>
              </w:rPr>
            </w:pPr>
            <w:r w:rsidRPr="00D67553">
              <w:rPr>
                <w:rStyle w:val="Hyperlink0"/>
                <w:rFonts w:asciiTheme="minorHAnsi" w:hAnsiTheme="minorHAnsi" w:cstheme="minorHAnsi"/>
              </w:rPr>
              <w:t xml:space="preserve">5.1 </w:t>
            </w:r>
            <w:r w:rsidR="00C90BDA">
              <w:rPr>
                <w:rStyle w:val="Hyperlink0"/>
                <w:rFonts w:asciiTheme="minorHAnsi" w:hAnsiTheme="minorHAnsi" w:cstheme="minorHAnsi"/>
              </w:rPr>
              <w:t>S</w:t>
            </w:r>
            <w:r w:rsidR="00C90BDA">
              <w:rPr>
                <w:rStyle w:val="Hyperlink0"/>
              </w:rPr>
              <w:t>tandards</w:t>
            </w:r>
          </w:p>
          <w:p w14:paraId="15007ADB" w14:textId="6D1869E5" w:rsidR="00DA6EF6" w:rsidRDefault="00DA6EF6" w:rsidP="00DA6EF6">
            <w:pPr>
              <w:pStyle w:val="Body"/>
              <w:spacing w:line="216" w:lineRule="auto"/>
              <w:ind w:left="340"/>
              <w:rPr>
                <w:rStyle w:val="Hyperlink0"/>
              </w:rPr>
            </w:pPr>
            <w:r w:rsidRPr="00D67553">
              <w:rPr>
                <w:rStyle w:val="Hyperlink0"/>
                <w:rFonts w:asciiTheme="minorHAnsi" w:hAnsiTheme="minorHAnsi" w:cstheme="minorHAnsi"/>
              </w:rPr>
              <w:t xml:space="preserve">5.2 </w:t>
            </w:r>
            <w:r w:rsidR="00C90BDA">
              <w:rPr>
                <w:rStyle w:val="Hyperlink0"/>
                <w:rFonts w:asciiTheme="minorHAnsi" w:hAnsiTheme="minorHAnsi" w:cstheme="minorHAnsi"/>
              </w:rPr>
              <w:t>T</w:t>
            </w:r>
            <w:r w:rsidR="00C90BDA">
              <w:rPr>
                <w:rStyle w:val="Hyperlink0"/>
              </w:rPr>
              <w:t>iered Accountability Process</w:t>
            </w:r>
          </w:p>
          <w:p w14:paraId="0156083E" w14:textId="109CAEA7" w:rsidR="00C90BDA" w:rsidRDefault="00C90BDA" w:rsidP="00DA6EF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5.3 Exit Policy</w:t>
            </w:r>
          </w:p>
          <w:p w14:paraId="1BF180B3" w14:textId="70C25B28" w:rsidR="00C90BDA" w:rsidRPr="00D67553" w:rsidRDefault="00C90BDA" w:rsidP="00DA6EF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5.4 Complaints &amp; Grievances</w:t>
            </w:r>
          </w:p>
          <w:p w14:paraId="63670AC3" w14:textId="1018D4B1" w:rsidR="00DA6EF6" w:rsidRPr="00D67553" w:rsidRDefault="00DA6EF6" w:rsidP="00DA6EF6">
            <w:pPr>
              <w:pStyle w:val="Body"/>
              <w:spacing w:after="200" w:line="216" w:lineRule="auto"/>
              <w:ind w:left="340"/>
              <w:rPr>
                <w:rStyle w:val="None"/>
                <w:rFonts w:asciiTheme="minorHAnsi" w:eastAsia="Calibri" w:hAnsiTheme="minorHAnsi" w:cstheme="minorHAnsi"/>
              </w:rPr>
            </w:pPr>
            <w:r w:rsidRPr="00D67553">
              <w:rPr>
                <w:rStyle w:val="Hyperlink0"/>
                <w:rFonts w:asciiTheme="minorHAnsi" w:hAnsiTheme="minorHAnsi" w:cstheme="minorHAnsi"/>
              </w:rPr>
              <w:t>5.</w:t>
            </w:r>
            <w:r w:rsidR="00C90BDA">
              <w:rPr>
                <w:rStyle w:val="Hyperlink0"/>
                <w:rFonts w:asciiTheme="minorHAnsi" w:hAnsiTheme="minorHAnsi" w:cstheme="minorHAnsi"/>
              </w:rPr>
              <w:t>5 Professional Conduct Records Retention</w:t>
            </w:r>
            <w:r w:rsidRPr="00D67553">
              <w:rPr>
                <w:rStyle w:val="Hyperlink0"/>
                <w:rFonts w:asciiTheme="minorHAnsi" w:hAnsiTheme="minorHAnsi" w:cstheme="minorHAnsi"/>
              </w:rPr>
              <w:t xml:space="preserve"> </w:t>
            </w:r>
          </w:p>
        </w:tc>
        <w:tc>
          <w:tcPr>
            <w:tcW w:w="1296" w:type="dxa"/>
          </w:tcPr>
          <w:p w14:paraId="0314D67A" w14:textId="4AA9DE90" w:rsidR="00DA6EF6" w:rsidRPr="00D67553" w:rsidRDefault="007221C7"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20</w:t>
            </w:r>
          </w:p>
        </w:tc>
      </w:tr>
      <w:tr w:rsidR="00DA6EF6" w:rsidRPr="00D67553" w14:paraId="512B062C" w14:textId="77777777" w:rsidTr="00C90BDA">
        <w:tc>
          <w:tcPr>
            <w:tcW w:w="8064" w:type="dxa"/>
          </w:tcPr>
          <w:p w14:paraId="3295F1FE" w14:textId="3F7ECBF9" w:rsidR="00DA6EF6" w:rsidRPr="00D67553" w:rsidRDefault="00C90BDA" w:rsidP="00DA6EF6">
            <w:pPr>
              <w:pStyle w:val="Body"/>
              <w:spacing w:line="216" w:lineRule="auto"/>
              <w:rPr>
                <w:rStyle w:val="None"/>
                <w:rFonts w:asciiTheme="minorHAnsi" w:eastAsia="Calibri" w:hAnsiTheme="minorHAnsi" w:cstheme="minorHAnsi"/>
                <w:b/>
                <w:bCs/>
              </w:rPr>
            </w:pPr>
            <w:r>
              <w:rPr>
                <w:rStyle w:val="None"/>
                <w:rFonts w:asciiTheme="minorHAnsi" w:hAnsiTheme="minorHAnsi" w:cstheme="minorHAnsi"/>
                <w:b/>
                <w:bCs/>
              </w:rPr>
              <w:t>6</w:t>
            </w:r>
            <w:r w:rsidR="00DA6EF6" w:rsidRPr="00D67553">
              <w:rPr>
                <w:rStyle w:val="None"/>
                <w:rFonts w:asciiTheme="minorHAnsi" w:hAnsiTheme="minorHAnsi" w:cstheme="minorHAnsi"/>
                <w:b/>
                <w:bCs/>
              </w:rPr>
              <w:t xml:space="preserve">: </w:t>
            </w:r>
            <w:r>
              <w:rPr>
                <w:rStyle w:val="None"/>
                <w:rFonts w:asciiTheme="minorHAnsi" w:hAnsiTheme="minorHAnsi" w:cstheme="minorHAnsi"/>
                <w:b/>
                <w:bCs/>
              </w:rPr>
              <w:t>Financial Information</w:t>
            </w:r>
            <w:r w:rsidR="00DA6EF6" w:rsidRPr="00D67553">
              <w:rPr>
                <w:rStyle w:val="None"/>
                <w:rFonts w:asciiTheme="minorHAnsi" w:hAnsiTheme="minorHAnsi" w:cstheme="minorHAnsi"/>
              </w:rPr>
              <w:t>…………………………………………………………………………………………………</w:t>
            </w:r>
          </w:p>
          <w:p w14:paraId="3D7164AE" w14:textId="5C3E8028" w:rsidR="00DA6EF6" w:rsidRPr="00D67553" w:rsidRDefault="00C90BDA" w:rsidP="00DA6EF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6</w:t>
            </w:r>
            <w:r w:rsidR="00DA6EF6" w:rsidRPr="00D67553">
              <w:rPr>
                <w:rStyle w:val="Hyperlink0"/>
                <w:rFonts w:asciiTheme="minorHAnsi" w:hAnsiTheme="minorHAnsi" w:cstheme="minorHAnsi"/>
              </w:rPr>
              <w:t>.1 Tuition and Fees</w:t>
            </w:r>
          </w:p>
          <w:p w14:paraId="42304505" w14:textId="503F730B" w:rsidR="00DA6EF6" w:rsidRDefault="00C90BDA" w:rsidP="00DA6EF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6</w:t>
            </w:r>
            <w:r w:rsidR="00DA6EF6" w:rsidRPr="00D67553">
              <w:rPr>
                <w:rStyle w:val="Hyperlink0"/>
                <w:rFonts w:asciiTheme="minorHAnsi" w:hAnsiTheme="minorHAnsi" w:cstheme="minorHAnsi"/>
              </w:rPr>
              <w:t>.2 Certification Costs</w:t>
            </w:r>
          </w:p>
          <w:p w14:paraId="3D878B77" w14:textId="2F5DD8D2" w:rsidR="00C90BDA" w:rsidRPr="00D67553" w:rsidRDefault="00C90BDA" w:rsidP="00DA6EF6">
            <w:pPr>
              <w:pStyle w:val="Body"/>
              <w:spacing w:line="216" w:lineRule="auto"/>
              <w:ind w:left="340"/>
              <w:rPr>
                <w:rStyle w:val="Hyperlink0"/>
                <w:rFonts w:asciiTheme="minorHAnsi" w:hAnsiTheme="minorHAnsi" w:cstheme="minorHAnsi"/>
              </w:rPr>
            </w:pPr>
            <w:r>
              <w:rPr>
                <w:rStyle w:val="Hyperlink0"/>
                <w:rFonts w:asciiTheme="minorHAnsi" w:hAnsiTheme="minorHAnsi" w:cstheme="minorHAnsi"/>
              </w:rPr>
              <w:t>6.3</w:t>
            </w:r>
            <w:r w:rsidR="002D077E">
              <w:rPr>
                <w:rStyle w:val="Hyperlink0"/>
                <w:rFonts w:asciiTheme="minorHAnsi" w:hAnsiTheme="minorHAnsi" w:cstheme="minorHAnsi"/>
              </w:rPr>
              <w:t xml:space="preserve"> </w:t>
            </w:r>
            <w:r w:rsidR="002D077E">
              <w:rPr>
                <w:rStyle w:val="Hyperlink0"/>
              </w:rPr>
              <w:t>Combined Costs</w:t>
            </w:r>
          </w:p>
          <w:p w14:paraId="3313DD68" w14:textId="3DA6442D" w:rsidR="00DA6EF6" w:rsidRPr="00D67553" w:rsidRDefault="00C90BDA" w:rsidP="00DA6EF6">
            <w:pPr>
              <w:pStyle w:val="Body"/>
              <w:spacing w:after="200" w:line="216" w:lineRule="auto"/>
              <w:ind w:left="340"/>
              <w:rPr>
                <w:rStyle w:val="None"/>
                <w:rFonts w:asciiTheme="minorHAnsi" w:eastAsia="Calibri" w:hAnsiTheme="minorHAnsi" w:cstheme="minorHAnsi"/>
              </w:rPr>
            </w:pPr>
            <w:r>
              <w:rPr>
                <w:rStyle w:val="Hyperlink0"/>
                <w:rFonts w:asciiTheme="minorHAnsi" w:hAnsiTheme="minorHAnsi" w:cstheme="minorHAnsi"/>
              </w:rPr>
              <w:t>6</w:t>
            </w:r>
            <w:r w:rsidR="00DA6EF6" w:rsidRPr="00D67553">
              <w:rPr>
                <w:rStyle w:val="Hyperlink0"/>
                <w:rFonts w:asciiTheme="minorHAnsi" w:hAnsiTheme="minorHAnsi" w:cstheme="minorHAnsi"/>
              </w:rPr>
              <w:t>.</w:t>
            </w:r>
            <w:r w:rsidR="006B1845">
              <w:rPr>
                <w:rStyle w:val="Hyperlink0"/>
                <w:rFonts w:asciiTheme="minorHAnsi" w:hAnsiTheme="minorHAnsi" w:cstheme="minorHAnsi"/>
              </w:rPr>
              <w:t>4</w:t>
            </w:r>
            <w:r w:rsidR="00DA6EF6" w:rsidRPr="00D67553">
              <w:rPr>
                <w:rStyle w:val="Hyperlink0"/>
                <w:rFonts w:asciiTheme="minorHAnsi" w:hAnsiTheme="minorHAnsi" w:cstheme="minorHAnsi"/>
              </w:rPr>
              <w:t xml:space="preserve"> </w:t>
            </w:r>
            <w:r>
              <w:rPr>
                <w:rStyle w:val="Hyperlink0"/>
                <w:rFonts w:asciiTheme="minorHAnsi" w:hAnsiTheme="minorHAnsi" w:cstheme="minorHAnsi"/>
              </w:rPr>
              <w:t>Financial Aid &amp; Scholarships</w:t>
            </w:r>
            <w:r w:rsidR="00DA6EF6" w:rsidRPr="00D67553">
              <w:rPr>
                <w:rStyle w:val="Hyperlink0"/>
                <w:rFonts w:asciiTheme="minorHAnsi" w:hAnsiTheme="minorHAnsi" w:cstheme="minorHAnsi"/>
              </w:rPr>
              <w:t xml:space="preserve"> </w:t>
            </w:r>
          </w:p>
        </w:tc>
        <w:tc>
          <w:tcPr>
            <w:tcW w:w="1296" w:type="dxa"/>
          </w:tcPr>
          <w:p w14:paraId="1C21A105" w14:textId="06A3009F" w:rsidR="00DA6EF6" w:rsidRPr="00D67553" w:rsidRDefault="007221C7"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27</w:t>
            </w:r>
          </w:p>
        </w:tc>
      </w:tr>
      <w:tr w:rsidR="00DA6EF6" w:rsidRPr="00D67553" w14:paraId="609AC63C" w14:textId="77777777" w:rsidTr="00C90BDA">
        <w:tc>
          <w:tcPr>
            <w:tcW w:w="8064" w:type="dxa"/>
          </w:tcPr>
          <w:p w14:paraId="0FA1FD6C" w14:textId="5C2FB560" w:rsidR="00DA6EF6" w:rsidRPr="00D67553" w:rsidRDefault="00DA6EF6" w:rsidP="00DA6EF6">
            <w:pPr>
              <w:pStyle w:val="Body"/>
              <w:spacing w:after="200" w:line="216" w:lineRule="auto"/>
              <w:rPr>
                <w:rStyle w:val="None"/>
                <w:rFonts w:asciiTheme="minorHAnsi" w:eastAsia="Calibri" w:hAnsiTheme="minorHAnsi" w:cstheme="minorHAnsi"/>
                <w:b/>
                <w:bCs/>
              </w:rPr>
            </w:pPr>
            <w:r w:rsidRPr="00D67553">
              <w:rPr>
                <w:rStyle w:val="None"/>
                <w:rFonts w:asciiTheme="minorHAnsi" w:hAnsiTheme="minorHAnsi" w:cstheme="minorHAnsi"/>
                <w:b/>
                <w:bCs/>
                <w:lang w:val="fr-FR"/>
              </w:rPr>
              <w:t>References</w:t>
            </w:r>
            <w:r w:rsidRPr="00D67553">
              <w:rPr>
                <w:rStyle w:val="None"/>
                <w:rFonts w:asciiTheme="minorHAnsi" w:hAnsiTheme="minorHAnsi" w:cstheme="minorHAnsi"/>
              </w:rPr>
              <w:t>………………………………………………………………………………………………………………………</w:t>
            </w:r>
          </w:p>
        </w:tc>
        <w:tc>
          <w:tcPr>
            <w:tcW w:w="1296" w:type="dxa"/>
          </w:tcPr>
          <w:p w14:paraId="5483D54D" w14:textId="593A9E59" w:rsidR="00DA6EF6" w:rsidRPr="00D67553" w:rsidRDefault="007221C7"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31</w:t>
            </w:r>
          </w:p>
        </w:tc>
      </w:tr>
      <w:tr w:rsidR="00DA6EF6" w:rsidRPr="00D67553" w14:paraId="590F8784" w14:textId="77777777" w:rsidTr="00C90BDA">
        <w:tc>
          <w:tcPr>
            <w:tcW w:w="8064" w:type="dxa"/>
          </w:tcPr>
          <w:p w14:paraId="2CB3CEC7" w14:textId="7B44CFF9" w:rsidR="00DA6EF6" w:rsidRPr="00D67553" w:rsidRDefault="00DA6EF6" w:rsidP="00DA6EF6">
            <w:pPr>
              <w:pStyle w:val="Body"/>
              <w:spacing w:after="200" w:line="216" w:lineRule="auto"/>
              <w:rPr>
                <w:rStyle w:val="None"/>
                <w:rFonts w:asciiTheme="minorHAnsi" w:eastAsia="Calibri" w:hAnsiTheme="minorHAnsi" w:cstheme="minorHAnsi"/>
                <w:b/>
                <w:bCs/>
              </w:rPr>
            </w:pPr>
            <w:r w:rsidRPr="00D67553">
              <w:rPr>
                <w:rStyle w:val="None"/>
                <w:rFonts w:asciiTheme="minorHAnsi" w:hAnsiTheme="minorHAnsi" w:cstheme="minorHAnsi"/>
                <w:b/>
                <w:bCs/>
                <w:lang w:val="fr-FR"/>
              </w:rPr>
              <w:t>Definitions</w:t>
            </w:r>
            <w:r w:rsidRPr="00D67553">
              <w:rPr>
                <w:rStyle w:val="None"/>
                <w:rFonts w:asciiTheme="minorHAnsi" w:hAnsiTheme="minorHAnsi" w:cstheme="minorHAnsi"/>
              </w:rPr>
              <w:t>………………………………………………………………………………………………………………………</w:t>
            </w:r>
          </w:p>
        </w:tc>
        <w:tc>
          <w:tcPr>
            <w:tcW w:w="1296" w:type="dxa"/>
          </w:tcPr>
          <w:p w14:paraId="0910801D" w14:textId="60C73A4F" w:rsidR="00DA6EF6" w:rsidRPr="00D67553" w:rsidRDefault="00C90BDA"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32</w:t>
            </w:r>
          </w:p>
        </w:tc>
      </w:tr>
      <w:tr w:rsidR="00DA6EF6" w:rsidRPr="00D67553" w14:paraId="7D73837D" w14:textId="77777777" w:rsidTr="00C90BDA">
        <w:trPr>
          <w:trHeight w:val="1557"/>
        </w:trPr>
        <w:tc>
          <w:tcPr>
            <w:tcW w:w="8064" w:type="dxa"/>
          </w:tcPr>
          <w:p w14:paraId="03DFC5BC" w14:textId="1AF36F2A" w:rsidR="00DA6EF6" w:rsidRPr="00D67553" w:rsidRDefault="00DA6EF6" w:rsidP="00DA6EF6">
            <w:pPr>
              <w:pStyle w:val="Body"/>
              <w:spacing w:line="216" w:lineRule="auto"/>
              <w:rPr>
                <w:rStyle w:val="None"/>
                <w:rFonts w:asciiTheme="minorHAnsi" w:eastAsia="Calibri" w:hAnsiTheme="minorHAnsi" w:cstheme="minorHAnsi"/>
                <w:b/>
                <w:bCs/>
              </w:rPr>
            </w:pPr>
            <w:r w:rsidRPr="00D67553">
              <w:rPr>
                <w:rStyle w:val="None"/>
                <w:rFonts w:asciiTheme="minorHAnsi" w:hAnsiTheme="minorHAnsi" w:cstheme="minorHAnsi"/>
                <w:b/>
                <w:bCs/>
                <w:lang w:val="da-DK"/>
              </w:rPr>
              <w:t xml:space="preserve">Appendix </w:t>
            </w:r>
            <w:r w:rsidR="007221C7" w:rsidRPr="007221C7">
              <w:rPr>
                <w:rStyle w:val="None"/>
                <w:rFonts w:asciiTheme="minorHAnsi" w:hAnsiTheme="minorHAnsi" w:cstheme="minorHAnsi"/>
                <w:lang w:val="da-DK"/>
              </w:rPr>
              <w:t>……………………………………………………………………………………</w:t>
            </w:r>
            <w:r w:rsidR="007221C7">
              <w:rPr>
                <w:rStyle w:val="None"/>
                <w:rFonts w:asciiTheme="minorHAnsi" w:hAnsiTheme="minorHAnsi" w:cstheme="minorHAnsi"/>
                <w:lang w:val="da-DK"/>
              </w:rPr>
              <w:t>………………………………….</w:t>
            </w:r>
          </w:p>
          <w:p w14:paraId="1E2F1C0F" w14:textId="5E248BB0" w:rsidR="00DA6EF6" w:rsidRDefault="00C90BDA" w:rsidP="00DA6EF6">
            <w:pPr>
              <w:pStyle w:val="Body"/>
              <w:spacing w:line="216" w:lineRule="auto"/>
              <w:ind w:left="340"/>
              <w:rPr>
                <w:rStyle w:val="Hyperlink0"/>
              </w:rPr>
            </w:pPr>
            <w:r>
              <w:rPr>
                <w:rStyle w:val="Hyperlink0"/>
              </w:rPr>
              <w:t>Academic Reference Form</w:t>
            </w:r>
          </w:p>
          <w:p w14:paraId="1704A8CB" w14:textId="77777777" w:rsidR="00C90BDA" w:rsidRDefault="00C90BDA" w:rsidP="00DA6EF6">
            <w:pPr>
              <w:pStyle w:val="Body"/>
              <w:spacing w:line="216" w:lineRule="auto"/>
              <w:ind w:left="340"/>
              <w:rPr>
                <w:rStyle w:val="None"/>
                <w:rFonts w:ascii="Calibri" w:hAnsi="Calibri" w:cs="Calibri"/>
              </w:rPr>
            </w:pPr>
            <w:r w:rsidRPr="00C90BDA">
              <w:rPr>
                <w:rStyle w:val="None"/>
                <w:rFonts w:ascii="Calibri" w:eastAsia="Calibri" w:hAnsi="Calibri" w:cs="Calibri"/>
              </w:rPr>
              <w:t>P</w:t>
            </w:r>
            <w:r w:rsidRPr="00C90BDA">
              <w:rPr>
                <w:rStyle w:val="None"/>
                <w:rFonts w:ascii="Calibri" w:hAnsi="Calibri" w:cs="Calibri"/>
              </w:rPr>
              <w:t>rofessional Reference Form</w:t>
            </w:r>
          </w:p>
          <w:p w14:paraId="6DEBAB66" w14:textId="0D0EA661" w:rsidR="00C90BDA" w:rsidRDefault="00C90BDA" w:rsidP="00DA6EF6">
            <w:pPr>
              <w:pStyle w:val="Body"/>
              <w:spacing w:line="216" w:lineRule="auto"/>
              <w:ind w:left="340"/>
              <w:rPr>
                <w:rStyle w:val="None"/>
                <w:rFonts w:ascii="Calibri" w:hAnsi="Calibri" w:cs="Calibri"/>
              </w:rPr>
            </w:pPr>
            <w:r>
              <w:rPr>
                <w:rStyle w:val="None"/>
                <w:rFonts w:ascii="Calibri" w:hAnsi="Calibri" w:cs="Calibri"/>
              </w:rPr>
              <w:t>Writing Sample</w:t>
            </w:r>
          </w:p>
          <w:p w14:paraId="6A429D4E" w14:textId="710E6F03" w:rsidR="00C90BDA" w:rsidRDefault="00C90BDA" w:rsidP="00DA6EF6">
            <w:pPr>
              <w:pStyle w:val="Body"/>
              <w:spacing w:line="216" w:lineRule="auto"/>
              <w:ind w:left="340"/>
              <w:rPr>
                <w:rStyle w:val="None"/>
                <w:rFonts w:ascii="Calibri" w:hAnsi="Calibri" w:cs="Calibri"/>
              </w:rPr>
            </w:pPr>
            <w:r>
              <w:rPr>
                <w:rStyle w:val="None"/>
                <w:rFonts w:ascii="Calibri" w:hAnsi="Calibri" w:cs="Calibri"/>
              </w:rPr>
              <w:t>Preliminary Criminal History Evaluation Acknowledgement</w:t>
            </w:r>
          </w:p>
          <w:p w14:paraId="2894BC9B" w14:textId="462610D6" w:rsidR="00C90BDA" w:rsidRPr="00C90BDA" w:rsidRDefault="00CE6255" w:rsidP="00DA6EF6">
            <w:pPr>
              <w:pStyle w:val="Body"/>
              <w:spacing w:line="216" w:lineRule="auto"/>
              <w:ind w:left="340"/>
              <w:rPr>
                <w:rStyle w:val="None"/>
                <w:rFonts w:ascii="Calibri" w:hAnsi="Calibri" w:cs="Calibri"/>
              </w:rPr>
            </w:pPr>
            <w:r>
              <w:rPr>
                <w:rStyle w:val="None"/>
                <w:rFonts w:ascii="Calibri" w:hAnsi="Calibri" w:cs="Calibri"/>
              </w:rPr>
              <w:t>Acknowledgement of Professional Expectations &amp; Program Policies</w:t>
            </w:r>
          </w:p>
          <w:p w14:paraId="43CEA885" w14:textId="16AE6F53" w:rsidR="00C90BDA" w:rsidRPr="00D67553" w:rsidRDefault="00C90BDA" w:rsidP="00DA6EF6">
            <w:pPr>
              <w:pStyle w:val="Body"/>
              <w:spacing w:line="216" w:lineRule="auto"/>
              <w:ind w:left="340"/>
              <w:rPr>
                <w:rStyle w:val="None"/>
                <w:rFonts w:asciiTheme="minorHAnsi" w:eastAsia="Calibri" w:hAnsiTheme="minorHAnsi" w:cstheme="minorHAnsi"/>
                <w:b/>
                <w:bCs/>
                <w:sz w:val="2"/>
                <w:szCs w:val="2"/>
              </w:rPr>
            </w:pPr>
          </w:p>
        </w:tc>
        <w:tc>
          <w:tcPr>
            <w:tcW w:w="1296" w:type="dxa"/>
          </w:tcPr>
          <w:p w14:paraId="6A23E0CA" w14:textId="4ACF0690" w:rsidR="00DA6EF6" w:rsidRPr="00D67553" w:rsidRDefault="007221C7" w:rsidP="00DA6EF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Style w:val="None"/>
                <w:rFonts w:asciiTheme="minorHAnsi" w:hAnsiTheme="minorHAnsi" w:cstheme="minorHAnsi"/>
              </w:rPr>
            </w:pPr>
            <w:r>
              <w:rPr>
                <w:rStyle w:val="None"/>
                <w:rFonts w:asciiTheme="minorHAnsi" w:hAnsiTheme="minorHAnsi" w:cstheme="minorHAnsi"/>
              </w:rPr>
              <w:t>41</w:t>
            </w:r>
          </w:p>
        </w:tc>
      </w:tr>
    </w:tbl>
    <w:p w14:paraId="7B31EB3B" w14:textId="77777777" w:rsidR="00DA6EF6" w:rsidRPr="00D67553" w:rsidRDefault="00DA6EF6" w:rsidP="000B22EF">
      <w:pPr>
        <w:pStyle w:val="Body"/>
        <w:spacing w:after="200" w:line="216" w:lineRule="auto"/>
        <w:rPr>
          <w:rStyle w:val="None"/>
          <w:rFonts w:asciiTheme="minorHAnsi" w:hAnsiTheme="minorHAnsi" w:cstheme="minorHAnsi"/>
          <w:b/>
          <w:bCs/>
        </w:rPr>
      </w:pPr>
    </w:p>
    <w:p w14:paraId="55BEBAE9" w14:textId="77777777" w:rsidR="000B22EF" w:rsidRPr="00C90BDA" w:rsidRDefault="000B22EF" w:rsidP="000B22EF">
      <w:pPr>
        <w:pStyle w:val="Body"/>
        <w:spacing w:after="200" w:line="240" w:lineRule="auto"/>
        <w:rPr>
          <w:rStyle w:val="None"/>
          <w:rFonts w:asciiTheme="minorHAnsi" w:eastAsia="Calibri" w:hAnsiTheme="minorHAnsi" w:cstheme="minorHAnsi"/>
          <w:b/>
          <w:bCs/>
          <w:sz w:val="20"/>
          <w:szCs w:val="2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8820"/>
      </w:tblGrid>
      <w:tr w:rsidR="00C05030" w:rsidRPr="00D67553" w14:paraId="4F37EDAC" w14:textId="77777777" w:rsidTr="00BF7741">
        <w:tc>
          <w:tcPr>
            <w:tcW w:w="540" w:type="dxa"/>
            <w:tcBorders>
              <w:top w:val="nil"/>
              <w:left w:val="nil"/>
              <w:bottom w:val="single" w:sz="36" w:space="0" w:color="000000"/>
              <w:right w:val="nil"/>
            </w:tcBorders>
            <w:tcMar>
              <w:top w:w="100" w:type="dxa"/>
              <w:left w:w="100" w:type="dxa"/>
              <w:bottom w:w="100" w:type="dxa"/>
              <w:right w:w="100" w:type="dxa"/>
            </w:tcMar>
          </w:tcPr>
          <w:p w14:paraId="22D064BA" w14:textId="77777777" w:rsidR="00C05030" w:rsidRPr="00D67553" w:rsidRDefault="00C05030" w:rsidP="00BF7741">
            <w:pPr>
              <w:widowControl w:val="0"/>
              <w:jc w:val="right"/>
              <w:rPr>
                <w:rFonts w:asciiTheme="minorHAnsi" w:eastAsia="Montserrat" w:hAnsiTheme="minorHAnsi" w:cstheme="minorHAnsi"/>
                <w:b/>
                <w:sz w:val="36"/>
                <w:szCs w:val="36"/>
              </w:rPr>
            </w:pPr>
            <w:r w:rsidRPr="00D67553">
              <w:rPr>
                <w:rFonts w:asciiTheme="minorHAnsi" w:eastAsia="Montserrat" w:hAnsiTheme="minorHAnsi" w:cstheme="minorHAnsi"/>
                <w:b/>
                <w:sz w:val="36"/>
                <w:szCs w:val="36"/>
              </w:rPr>
              <w:lastRenderedPageBreak/>
              <w:t xml:space="preserve">1. </w:t>
            </w:r>
          </w:p>
        </w:tc>
        <w:tc>
          <w:tcPr>
            <w:tcW w:w="8820" w:type="dxa"/>
            <w:tcBorders>
              <w:top w:val="nil"/>
              <w:left w:val="nil"/>
              <w:bottom w:val="single" w:sz="36" w:space="0" w:color="000000"/>
              <w:right w:val="nil"/>
            </w:tcBorders>
            <w:tcMar>
              <w:top w:w="100" w:type="dxa"/>
              <w:left w:w="100" w:type="dxa"/>
              <w:bottom w:w="100" w:type="dxa"/>
              <w:right w:w="100" w:type="dxa"/>
            </w:tcMar>
          </w:tcPr>
          <w:p w14:paraId="2FB50971" w14:textId="77777777" w:rsidR="00C05030" w:rsidRPr="00D67553" w:rsidRDefault="00C05030" w:rsidP="00BF7741">
            <w:pPr>
              <w:widowControl w:val="0"/>
              <w:rPr>
                <w:rFonts w:asciiTheme="minorHAnsi" w:eastAsia="Nunito" w:hAnsiTheme="minorHAnsi" w:cstheme="minorHAnsi"/>
                <w:sz w:val="16"/>
                <w:szCs w:val="16"/>
              </w:rPr>
            </w:pPr>
            <w:r w:rsidRPr="00D67553">
              <w:rPr>
                <w:rFonts w:asciiTheme="minorHAnsi" w:eastAsia="Montserrat" w:hAnsiTheme="minorHAnsi" w:cstheme="minorHAnsi"/>
                <w:b/>
                <w:sz w:val="36"/>
                <w:szCs w:val="36"/>
              </w:rPr>
              <w:t>BAAS ECET/WC EPP Support Team</w:t>
            </w:r>
            <w:r w:rsidRPr="00D67553">
              <w:rPr>
                <w:rFonts w:asciiTheme="minorHAnsi" w:eastAsia="Nunito" w:hAnsiTheme="minorHAnsi" w:cstheme="minorHAnsi"/>
              </w:rPr>
              <w:t xml:space="preserve">   </w:t>
            </w:r>
          </w:p>
        </w:tc>
      </w:tr>
    </w:tbl>
    <w:p w14:paraId="2B872F92" w14:textId="65B185AE" w:rsidR="001E7B94" w:rsidRPr="00EA10DD" w:rsidRDefault="001E7B94" w:rsidP="001E7B94">
      <w:pPr>
        <w:spacing w:before="240" w:after="240"/>
        <w:rPr>
          <w:rFonts w:ascii="Calibri" w:eastAsia="Nunito" w:hAnsi="Calibri" w:cs="Calibri"/>
          <w:b/>
        </w:rPr>
      </w:pPr>
      <w:r w:rsidRPr="00EA10DD">
        <w:rPr>
          <w:rFonts w:ascii="Calibri" w:eastAsia="Nunito" w:hAnsi="Calibri" w:cs="Calibri"/>
        </w:rPr>
        <w:t xml:space="preserve">The Bachelor of </w:t>
      </w:r>
      <w:r>
        <w:rPr>
          <w:rFonts w:ascii="Calibri" w:eastAsia="Nunito" w:hAnsi="Calibri" w:cs="Calibri"/>
        </w:rPr>
        <w:t xml:space="preserve">Applied </w:t>
      </w:r>
      <w:r w:rsidRPr="00EA10DD">
        <w:rPr>
          <w:rFonts w:ascii="Calibri" w:eastAsia="Nunito" w:hAnsi="Calibri" w:cs="Calibri"/>
        </w:rPr>
        <w:t xml:space="preserve">Arts and Sciences in Early Childhood Education and Teaching/Weatherford College Educator Preparation Program (BAAS ECET/WC EPP) is supported by a team of dedicated professionals ready to assist </w:t>
      </w:r>
      <w:r>
        <w:rPr>
          <w:rFonts w:ascii="Calibri" w:eastAsia="Nunito" w:hAnsi="Calibri" w:cs="Calibri"/>
        </w:rPr>
        <w:t>Candidate</w:t>
      </w:r>
      <w:r w:rsidRPr="00EA10DD">
        <w:rPr>
          <w:rFonts w:ascii="Calibri" w:eastAsia="Nunito" w:hAnsi="Calibri" w:cs="Calibri"/>
        </w:rPr>
        <w:t>s at every stage of the process</w:t>
      </w:r>
      <w:r>
        <w:rPr>
          <w:rFonts w:ascii="Calibri" w:eastAsia="Nunito" w:hAnsi="Calibri" w:cs="Calibri"/>
        </w:rPr>
        <w:t xml:space="preserve">. </w:t>
      </w:r>
      <w:r w:rsidRPr="00EA10DD">
        <w:rPr>
          <w:rFonts w:ascii="Calibri" w:eastAsia="Nunito" w:hAnsi="Calibri" w:cs="Calibri"/>
        </w:rPr>
        <w:t xml:space="preserve">Use the contact list below to connect with the appropriate office for your specific needs.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C05030" w:rsidRPr="00D67553" w14:paraId="4A70F94D" w14:textId="77777777" w:rsidTr="00BF7741">
        <w:tc>
          <w:tcPr>
            <w:tcW w:w="4680" w:type="dxa"/>
            <w:tcBorders>
              <w:top w:val="nil"/>
              <w:left w:val="nil"/>
              <w:bottom w:val="nil"/>
              <w:right w:val="nil"/>
            </w:tcBorders>
            <w:tcMar>
              <w:top w:w="-44" w:type="dxa"/>
              <w:left w:w="-44" w:type="dxa"/>
              <w:bottom w:w="-44" w:type="dxa"/>
              <w:right w:w="-44" w:type="dxa"/>
            </w:tcMar>
          </w:tcPr>
          <w:p w14:paraId="01EEEBE9"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Montserrat" w:hAnsiTheme="minorHAnsi" w:cstheme="minorHAnsi"/>
                <w:b/>
                <w:sz w:val="22"/>
                <w:szCs w:val="22"/>
              </w:rPr>
              <w:t>Admission to WC</w:t>
            </w:r>
            <w:r w:rsidRPr="007221C7">
              <w:rPr>
                <w:rFonts w:asciiTheme="minorHAnsi" w:eastAsia="Nunito" w:hAnsiTheme="minorHAnsi" w:cstheme="minorHAnsi"/>
                <w:b/>
                <w:sz w:val="22"/>
                <w:szCs w:val="22"/>
              </w:rPr>
              <w:br/>
            </w:r>
            <w:r w:rsidRPr="007221C7">
              <w:rPr>
                <w:rFonts w:asciiTheme="minorHAnsi" w:eastAsia="Nunito" w:hAnsiTheme="minorHAnsi" w:cstheme="minorHAnsi"/>
                <w:sz w:val="22"/>
                <w:szCs w:val="22"/>
              </w:rPr>
              <w:t>Weatherford College Registrar’s Office</w:t>
            </w:r>
            <w:r w:rsidRPr="007221C7">
              <w:rPr>
                <w:rFonts w:asciiTheme="minorHAnsi" w:eastAsia="Nunito" w:hAnsiTheme="minorHAnsi" w:cstheme="minorHAnsi"/>
                <w:sz w:val="22"/>
                <w:szCs w:val="22"/>
              </w:rPr>
              <w:br/>
            </w:r>
            <w:hyperlink r:id="rId15">
              <w:r w:rsidRPr="007221C7">
                <w:rPr>
                  <w:rFonts w:asciiTheme="minorHAnsi" w:eastAsia="Nunito" w:hAnsiTheme="minorHAnsi" w:cstheme="minorHAnsi"/>
                  <w:color w:val="1155CC"/>
                  <w:sz w:val="22"/>
                  <w:szCs w:val="22"/>
                  <w:u w:val="single"/>
                </w:rPr>
                <w:t>registrar@wc.edu</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(817) 598-6218</w:t>
            </w:r>
          </w:p>
          <w:p w14:paraId="45DCE9DD" w14:textId="77777777" w:rsidR="00C05030" w:rsidRPr="007221C7" w:rsidRDefault="00C05030" w:rsidP="00BF7741">
            <w:pPr>
              <w:widowControl w:val="0"/>
              <w:ind w:left="720"/>
              <w:rPr>
                <w:rFonts w:asciiTheme="minorHAnsi" w:eastAsia="Nunito" w:hAnsiTheme="minorHAnsi" w:cstheme="minorHAnsi"/>
                <w:sz w:val="22"/>
                <w:szCs w:val="22"/>
              </w:rPr>
            </w:pPr>
          </w:p>
          <w:p w14:paraId="4704A12C" w14:textId="77777777" w:rsidR="00C05030" w:rsidRPr="007221C7" w:rsidRDefault="00C05030" w:rsidP="00BF7741">
            <w:pPr>
              <w:widowControl w:val="0"/>
              <w:ind w:left="720"/>
              <w:rPr>
                <w:rFonts w:asciiTheme="minorHAnsi" w:eastAsia="Montserrat" w:hAnsiTheme="minorHAnsi" w:cstheme="minorHAnsi"/>
                <w:b/>
                <w:sz w:val="22"/>
                <w:szCs w:val="22"/>
              </w:rPr>
            </w:pPr>
            <w:r w:rsidRPr="007221C7">
              <w:rPr>
                <w:rFonts w:asciiTheme="minorHAnsi" w:eastAsia="Montserrat" w:hAnsiTheme="minorHAnsi" w:cstheme="minorHAnsi"/>
                <w:b/>
                <w:sz w:val="22"/>
                <w:szCs w:val="22"/>
              </w:rPr>
              <w:t>Education Department</w:t>
            </w:r>
          </w:p>
          <w:p w14:paraId="17A7F652"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Nunito" w:hAnsiTheme="minorHAnsi" w:cstheme="minorHAnsi"/>
                <w:sz w:val="22"/>
                <w:szCs w:val="22"/>
              </w:rPr>
              <w:t>Dr. Leslie Hancock, Chair</w:t>
            </w:r>
          </w:p>
          <w:p w14:paraId="21A15965" w14:textId="77777777" w:rsidR="00C05030" w:rsidRPr="007221C7" w:rsidRDefault="00C05030" w:rsidP="00BF7741">
            <w:pPr>
              <w:widowControl w:val="0"/>
              <w:ind w:left="720"/>
              <w:rPr>
                <w:rFonts w:asciiTheme="minorHAnsi" w:eastAsia="Nunito" w:hAnsiTheme="minorHAnsi" w:cstheme="minorHAnsi"/>
                <w:sz w:val="22"/>
                <w:szCs w:val="22"/>
              </w:rPr>
            </w:pPr>
            <w:hyperlink r:id="rId16">
              <w:r w:rsidRPr="007221C7">
                <w:rPr>
                  <w:rFonts w:asciiTheme="minorHAnsi" w:eastAsia="Nunito" w:hAnsiTheme="minorHAnsi" w:cstheme="minorHAnsi"/>
                  <w:color w:val="1155CC"/>
                  <w:sz w:val="22"/>
                  <w:szCs w:val="22"/>
                  <w:u w:val="single"/>
                </w:rPr>
                <w:t>lhancock@wc.edu</w:t>
              </w:r>
            </w:hyperlink>
          </w:p>
          <w:p w14:paraId="45EF349C"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Nunito" w:hAnsiTheme="minorHAnsi" w:cstheme="minorHAnsi"/>
                <w:sz w:val="22"/>
                <w:szCs w:val="22"/>
              </w:rPr>
              <w:t>(817) 598-8962</w:t>
            </w:r>
          </w:p>
          <w:p w14:paraId="04C21200" w14:textId="77777777" w:rsidR="00C05030" w:rsidRPr="007221C7" w:rsidRDefault="00C05030" w:rsidP="00BF7741">
            <w:pPr>
              <w:widowControl w:val="0"/>
              <w:ind w:left="720"/>
              <w:rPr>
                <w:rFonts w:asciiTheme="minorHAnsi" w:eastAsia="Nunito" w:hAnsiTheme="minorHAnsi" w:cstheme="minorHAnsi"/>
                <w:sz w:val="22"/>
                <w:szCs w:val="22"/>
              </w:rPr>
            </w:pPr>
          </w:p>
          <w:p w14:paraId="24394EDC"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Montserrat" w:hAnsiTheme="minorHAnsi" w:cstheme="minorHAnsi"/>
                <w:b/>
                <w:sz w:val="22"/>
                <w:szCs w:val="22"/>
              </w:rPr>
              <w:t>Disability Support Services</w:t>
            </w:r>
            <w:r w:rsidRPr="007221C7">
              <w:rPr>
                <w:rFonts w:asciiTheme="minorHAnsi" w:eastAsia="Nunito" w:hAnsiTheme="minorHAnsi" w:cstheme="minorHAnsi"/>
                <w:b/>
                <w:sz w:val="22"/>
                <w:szCs w:val="22"/>
              </w:rPr>
              <w:br/>
            </w:r>
            <w:r w:rsidRPr="007221C7">
              <w:rPr>
                <w:rFonts w:asciiTheme="minorHAnsi" w:eastAsia="Nunito" w:hAnsiTheme="minorHAnsi" w:cstheme="minorHAnsi"/>
                <w:sz w:val="22"/>
                <w:szCs w:val="22"/>
              </w:rPr>
              <w:t>Office for Students with Disabilities</w:t>
            </w:r>
            <w:r w:rsidRPr="007221C7">
              <w:rPr>
                <w:rFonts w:asciiTheme="minorHAnsi" w:eastAsia="Nunito" w:hAnsiTheme="minorHAnsi" w:cstheme="minorHAnsi"/>
                <w:sz w:val="22"/>
                <w:szCs w:val="22"/>
              </w:rPr>
              <w:br/>
            </w:r>
            <w:hyperlink r:id="rId17">
              <w:r w:rsidRPr="007221C7">
                <w:rPr>
                  <w:rFonts w:asciiTheme="minorHAnsi" w:eastAsia="Nunito" w:hAnsiTheme="minorHAnsi" w:cstheme="minorHAnsi"/>
                  <w:color w:val="1155CC"/>
                  <w:sz w:val="22"/>
                  <w:szCs w:val="22"/>
                  <w:u w:val="single"/>
                </w:rPr>
                <w:t>wcaccess@wc.edu</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 xml:space="preserve">(817) 598-6350 </w:t>
            </w:r>
          </w:p>
          <w:p w14:paraId="459324FD" w14:textId="77777777" w:rsidR="00C05030" w:rsidRPr="007221C7" w:rsidRDefault="00C05030" w:rsidP="00BF7741">
            <w:pPr>
              <w:widowControl w:val="0"/>
              <w:ind w:left="720"/>
              <w:rPr>
                <w:rFonts w:asciiTheme="minorHAnsi" w:eastAsia="Nunito" w:hAnsiTheme="minorHAnsi" w:cstheme="minorHAnsi"/>
                <w:sz w:val="22"/>
                <w:szCs w:val="22"/>
              </w:rPr>
            </w:pPr>
          </w:p>
          <w:p w14:paraId="38FEDA4C" w14:textId="77777777" w:rsidR="00C05030" w:rsidRPr="007221C7" w:rsidRDefault="00C05030" w:rsidP="00BF7741">
            <w:pPr>
              <w:widowControl w:val="0"/>
              <w:ind w:left="720"/>
              <w:rPr>
                <w:rFonts w:asciiTheme="minorHAnsi" w:eastAsia="Nunito" w:hAnsiTheme="minorHAnsi" w:cstheme="minorHAnsi"/>
                <w:b/>
                <w:sz w:val="22"/>
                <w:szCs w:val="22"/>
              </w:rPr>
            </w:pPr>
            <w:r w:rsidRPr="007221C7">
              <w:rPr>
                <w:rFonts w:asciiTheme="minorHAnsi" w:eastAsia="Montserrat" w:hAnsiTheme="minorHAnsi" w:cstheme="minorHAnsi"/>
                <w:b/>
                <w:sz w:val="22"/>
                <w:szCs w:val="22"/>
              </w:rPr>
              <w:t>Financial Aid</w:t>
            </w:r>
            <w:r w:rsidRPr="007221C7">
              <w:rPr>
                <w:rFonts w:asciiTheme="minorHAnsi" w:eastAsia="Nunito" w:hAnsiTheme="minorHAnsi" w:cstheme="minorHAnsi"/>
                <w:b/>
                <w:sz w:val="22"/>
                <w:szCs w:val="22"/>
              </w:rPr>
              <w:br/>
            </w:r>
            <w:r w:rsidRPr="007221C7">
              <w:rPr>
                <w:rFonts w:asciiTheme="minorHAnsi" w:eastAsia="Nunito" w:hAnsiTheme="minorHAnsi" w:cstheme="minorHAnsi"/>
                <w:sz w:val="22"/>
                <w:szCs w:val="22"/>
              </w:rPr>
              <w:t>WC Financial Aid Office</w:t>
            </w:r>
            <w:r w:rsidRPr="007221C7">
              <w:rPr>
                <w:rFonts w:asciiTheme="minorHAnsi" w:eastAsia="Nunito" w:hAnsiTheme="minorHAnsi" w:cstheme="minorHAnsi"/>
                <w:sz w:val="22"/>
                <w:szCs w:val="22"/>
              </w:rPr>
              <w:br/>
            </w:r>
            <w:hyperlink r:id="rId18">
              <w:r w:rsidRPr="007221C7">
                <w:rPr>
                  <w:rFonts w:asciiTheme="minorHAnsi" w:eastAsia="Nunito" w:hAnsiTheme="minorHAnsi" w:cstheme="minorHAnsi"/>
                  <w:color w:val="1155CC"/>
                  <w:sz w:val="22"/>
                  <w:szCs w:val="22"/>
                  <w:u w:val="single"/>
                </w:rPr>
                <w:t>finaid@wc.edu</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(817) 598-6295</w:t>
            </w:r>
          </w:p>
        </w:tc>
        <w:tc>
          <w:tcPr>
            <w:tcW w:w="4680" w:type="dxa"/>
            <w:tcBorders>
              <w:top w:val="nil"/>
              <w:left w:val="nil"/>
              <w:bottom w:val="nil"/>
              <w:right w:val="nil"/>
            </w:tcBorders>
            <w:tcMar>
              <w:top w:w="-44" w:type="dxa"/>
              <w:left w:w="-44" w:type="dxa"/>
              <w:bottom w:w="-44" w:type="dxa"/>
              <w:right w:w="-44" w:type="dxa"/>
            </w:tcMar>
          </w:tcPr>
          <w:p w14:paraId="24096E07"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Montserrat" w:hAnsiTheme="minorHAnsi" w:cstheme="minorHAnsi"/>
                <w:b/>
                <w:sz w:val="22"/>
                <w:szCs w:val="22"/>
              </w:rPr>
              <w:t>Scholarships</w:t>
            </w:r>
            <w:r w:rsidRPr="007221C7">
              <w:rPr>
                <w:rFonts w:asciiTheme="minorHAnsi" w:eastAsia="Montserrat" w:hAnsiTheme="minorHAnsi" w:cstheme="minorHAnsi"/>
                <w:b/>
                <w:sz w:val="22"/>
                <w:szCs w:val="22"/>
              </w:rPr>
              <w:br/>
            </w:r>
            <w:r w:rsidRPr="007221C7">
              <w:rPr>
                <w:rFonts w:asciiTheme="minorHAnsi" w:eastAsia="Nunito" w:hAnsiTheme="minorHAnsi" w:cstheme="minorHAnsi"/>
                <w:sz w:val="22"/>
                <w:szCs w:val="22"/>
              </w:rPr>
              <w:t>WC Foundation</w:t>
            </w:r>
            <w:r w:rsidRPr="007221C7">
              <w:rPr>
                <w:rFonts w:asciiTheme="minorHAnsi" w:eastAsia="Nunito" w:hAnsiTheme="minorHAnsi" w:cstheme="minorHAnsi"/>
                <w:sz w:val="22"/>
                <w:szCs w:val="22"/>
              </w:rPr>
              <w:br/>
            </w:r>
            <w:hyperlink r:id="rId19">
              <w:r w:rsidRPr="007221C7">
                <w:rPr>
                  <w:rFonts w:asciiTheme="minorHAnsi" w:eastAsia="Nunito" w:hAnsiTheme="minorHAnsi" w:cstheme="minorHAnsi"/>
                  <w:color w:val="1155CC"/>
                  <w:sz w:val="22"/>
                  <w:szCs w:val="22"/>
                  <w:u w:val="single"/>
                </w:rPr>
                <w:t>scholarships@wc.edu</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(817) 598-6291</w:t>
            </w:r>
          </w:p>
          <w:p w14:paraId="18CEC2E9" w14:textId="77777777" w:rsidR="00C05030" w:rsidRPr="007221C7" w:rsidRDefault="00C05030" w:rsidP="00BF7741">
            <w:pPr>
              <w:widowControl w:val="0"/>
              <w:ind w:left="720"/>
              <w:rPr>
                <w:rFonts w:asciiTheme="minorHAnsi" w:eastAsia="Nunito" w:hAnsiTheme="minorHAnsi" w:cstheme="minorHAnsi"/>
                <w:sz w:val="22"/>
                <w:szCs w:val="22"/>
              </w:rPr>
            </w:pPr>
          </w:p>
          <w:p w14:paraId="4F18193E"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Montserrat" w:hAnsiTheme="minorHAnsi" w:cstheme="minorHAnsi"/>
                <w:b/>
                <w:sz w:val="22"/>
                <w:szCs w:val="22"/>
              </w:rPr>
              <w:t>Title IX Concerns</w:t>
            </w:r>
            <w:r w:rsidRPr="007221C7">
              <w:rPr>
                <w:rFonts w:asciiTheme="minorHAnsi" w:eastAsia="Nunito" w:hAnsiTheme="minorHAnsi" w:cstheme="minorHAnsi"/>
                <w:b/>
                <w:sz w:val="22"/>
                <w:szCs w:val="22"/>
              </w:rPr>
              <w:br/>
            </w:r>
            <w:r w:rsidRPr="007221C7">
              <w:rPr>
                <w:rFonts w:asciiTheme="minorHAnsi" w:eastAsia="Nunito" w:hAnsiTheme="minorHAnsi" w:cstheme="minorHAnsi"/>
                <w:sz w:val="22"/>
                <w:szCs w:val="22"/>
              </w:rPr>
              <w:t>Title IX Coordinator</w:t>
            </w:r>
            <w:r w:rsidRPr="007221C7">
              <w:rPr>
                <w:rFonts w:asciiTheme="minorHAnsi" w:eastAsia="Nunito" w:hAnsiTheme="minorHAnsi" w:cstheme="minorHAnsi"/>
                <w:sz w:val="22"/>
                <w:szCs w:val="22"/>
              </w:rPr>
              <w:br/>
            </w:r>
            <w:hyperlink r:id="rId20">
              <w:r w:rsidRPr="007221C7">
                <w:rPr>
                  <w:rFonts w:asciiTheme="minorHAnsi" w:eastAsia="Nunito" w:hAnsiTheme="minorHAnsi" w:cstheme="minorHAnsi"/>
                  <w:color w:val="1155CC"/>
                  <w:sz w:val="22"/>
                  <w:szCs w:val="22"/>
                  <w:u w:val="single"/>
                </w:rPr>
                <w:t>titleix@wc.edu</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(817) 598-6241</w:t>
            </w:r>
          </w:p>
          <w:p w14:paraId="6A8D4CFE" w14:textId="77777777" w:rsidR="00C05030" w:rsidRPr="007221C7" w:rsidRDefault="00C05030" w:rsidP="00BF7741">
            <w:pPr>
              <w:widowControl w:val="0"/>
              <w:ind w:left="720"/>
              <w:rPr>
                <w:rFonts w:asciiTheme="minorHAnsi" w:eastAsia="Nunito" w:hAnsiTheme="minorHAnsi" w:cstheme="minorHAnsi"/>
                <w:sz w:val="22"/>
                <w:szCs w:val="22"/>
              </w:rPr>
            </w:pPr>
          </w:p>
          <w:p w14:paraId="49CF9493" w14:textId="77777777" w:rsidR="00C05030" w:rsidRPr="007221C7" w:rsidRDefault="00C05030" w:rsidP="00BF7741">
            <w:pPr>
              <w:widowControl w:val="0"/>
              <w:ind w:left="720"/>
              <w:rPr>
                <w:rFonts w:asciiTheme="minorHAnsi" w:eastAsia="Nunito" w:hAnsiTheme="minorHAnsi" w:cstheme="minorHAnsi"/>
                <w:sz w:val="22"/>
                <w:szCs w:val="22"/>
              </w:rPr>
            </w:pPr>
            <w:r w:rsidRPr="007221C7">
              <w:rPr>
                <w:rFonts w:asciiTheme="minorHAnsi" w:eastAsia="Montserrat" w:hAnsiTheme="minorHAnsi" w:cstheme="minorHAnsi"/>
                <w:b/>
                <w:sz w:val="22"/>
                <w:szCs w:val="22"/>
              </w:rPr>
              <w:t>Veterans’ Services</w:t>
            </w:r>
            <w:r w:rsidRPr="007221C7">
              <w:rPr>
                <w:rFonts w:asciiTheme="minorHAnsi" w:eastAsia="Nunito" w:hAnsiTheme="minorHAnsi" w:cstheme="minorHAnsi"/>
                <w:b/>
                <w:sz w:val="22"/>
                <w:szCs w:val="22"/>
              </w:rPr>
              <w:br/>
            </w:r>
            <w:r w:rsidRPr="007221C7">
              <w:rPr>
                <w:rFonts w:asciiTheme="minorHAnsi" w:eastAsia="Nunito" w:hAnsiTheme="minorHAnsi" w:cstheme="minorHAnsi"/>
                <w:sz w:val="22"/>
                <w:szCs w:val="22"/>
              </w:rPr>
              <w:t>Veterans Services Office</w:t>
            </w:r>
            <w:r w:rsidRPr="007221C7">
              <w:rPr>
                <w:rFonts w:asciiTheme="minorHAnsi" w:eastAsia="Nunito" w:hAnsiTheme="minorHAnsi" w:cstheme="minorHAnsi"/>
                <w:sz w:val="22"/>
                <w:szCs w:val="22"/>
              </w:rPr>
              <w:br/>
            </w:r>
            <w:hyperlink r:id="rId21">
              <w:r w:rsidRPr="007221C7">
                <w:rPr>
                  <w:rFonts w:asciiTheme="minorHAnsi" w:eastAsia="Nunito" w:hAnsiTheme="minorHAnsi" w:cstheme="minorHAnsi"/>
                  <w:color w:val="1155CC"/>
                  <w:sz w:val="22"/>
                  <w:szCs w:val="22"/>
                  <w:u w:val="single"/>
                </w:rPr>
                <w:t>veterans@wc.edu</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(817) 598-6245</w:t>
            </w:r>
          </w:p>
          <w:p w14:paraId="3B839F3F" w14:textId="77777777" w:rsidR="00C05030" w:rsidRPr="007221C7" w:rsidRDefault="00C05030" w:rsidP="00BF7741">
            <w:pPr>
              <w:widowControl w:val="0"/>
              <w:ind w:left="720"/>
              <w:rPr>
                <w:rFonts w:asciiTheme="minorHAnsi" w:eastAsia="Nunito" w:hAnsiTheme="minorHAnsi" w:cstheme="minorHAnsi"/>
                <w:sz w:val="22"/>
                <w:szCs w:val="22"/>
              </w:rPr>
            </w:pPr>
          </w:p>
          <w:p w14:paraId="4381178B" w14:textId="77777777" w:rsidR="00C05030" w:rsidRPr="007221C7" w:rsidRDefault="00C05030" w:rsidP="00BF7741">
            <w:pPr>
              <w:widowControl w:val="0"/>
              <w:ind w:left="720"/>
              <w:rPr>
                <w:rFonts w:asciiTheme="minorHAnsi" w:eastAsia="Nunito" w:hAnsiTheme="minorHAnsi" w:cstheme="minorHAnsi"/>
                <w:b/>
                <w:sz w:val="22"/>
                <w:szCs w:val="22"/>
              </w:rPr>
            </w:pPr>
            <w:r w:rsidRPr="007221C7">
              <w:rPr>
                <w:rFonts w:asciiTheme="minorHAnsi" w:eastAsia="Montserrat" w:hAnsiTheme="minorHAnsi" w:cstheme="minorHAnsi"/>
                <w:b/>
                <w:sz w:val="22"/>
                <w:szCs w:val="22"/>
              </w:rPr>
              <w:t>Workforce Solutions Support</w:t>
            </w:r>
            <w:r w:rsidRPr="007221C7">
              <w:rPr>
                <w:rFonts w:asciiTheme="minorHAnsi" w:eastAsia="Nunito" w:hAnsiTheme="minorHAnsi" w:cstheme="minorHAnsi"/>
                <w:b/>
                <w:sz w:val="22"/>
                <w:szCs w:val="22"/>
              </w:rPr>
              <w:br/>
            </w:r>
            <w:r w:rsidRPr="007221C7">
              <w:rPr>
                <w:rFonts w:asciiTheme="minorHAnsi" w:eastAsia="Nunito" w:hAnsiTheme="minorHAnsi" w:cstheme="minorHAnsi"/>
                <w:sz w:val="22"/>
                <w:szCs w:val="22"/>
              </w:rPr>
              <w:t>Workforce Solutions Liaison</w:t>
            </w:r>
            <w:r w:rsidRPr="007221C7">
              <w:rPr>
                <w:rFonts w:asciiTheme="minorHAnsi" w:eastAsia="Nunito" w:hAnsiTheme="minorHAnsi" w:cstheme="minorHAnsi"/>
                <w:sz w:val="22"/>
                <w:szCs w:val="22"/>
              </w:rPr>
              <w:br/>
            </w:r>
            <w:hyperlink r:id="rId22">
              <w:r w:rsidRPr="007221C7">
                <w:rPr>
                  <w:rFonts w:asciiTheme="minorHAnsi" w:eastAsia="Nunito" w:hAnsiTheme="minorHAnsi" w:cstheme="minorHAnsi"/>
                  <w:color w:val="1155CC"/>
                  <w:sz w:val="22"/>
                  <w:szCs w:val="22"/>
                  <w:u w:val="single"/>
                </w:rPr>
                <w:t>wcworkforce@dfwjobs.com</w:t>
              </w:r>
            </w:hyperlink>
            <w:r w:rsidRPr="007221C7">
              <w:rPr>
                <w:rFonts w:asciiTheme="minorHAnsi" w:eastAsia="Nunito" w:hAnsiTheme="minorHAnsi" w:cstheme="minorHAnsi"/>
                <w:sz w:val="22"/>
                <w:szCs w:val="22"/>
              </w:rPr>
              <w:t xml:space="preserve"> </w:t>
            </w:r>
            <w:r w:rsidRPr="007221C7">
              <w:rPr>
                <w:rFonts w:asciiTheme="minorHAnsi" w:eastAsia="Nunito" w:hAnsiTheme="minorHAnsi" w:cstheme="minorHAnsi"/>
                <w:sz w:val="22"/>
                <w:szCs w:val="22"/>
              </w:rPr>
              <w:br/>
              <w:t>(817) 598-2806</w:t>
            </w:r>
          </w:p>
        </w:tc>
      </w:tr>
    </w:tbl>
    <w:p w14:paraId="6B18D596" w14:textId="77777777" w:rsidR="00C05030" w:rsidRPr="00D67553" w:rsidRDefault="00C05030" w:rsidP="00C05030">
      <w:pPr>
        <w:widowControl w:val="0"/>
        <w:spacing w:before="240"/>
        <w:rPr>
          <w:rFonts w:asciiTheme="minorHAnsi" w:eastAsia="Montserrat" w:hAnsiTheme="minorHAnsi" w:cstheme="minorHAnsi"/>
          <w:b/>
          <w:sz w:val="2"/>
          <w:szCs w:val="2"/>
        </w:rPr>
      </w:pPr>
    </w:p>
    <w:p w14:paraId="32C6DACC" w14:textId="77777777" w:rsidR="00C05030" w:rsidRPr="00D67553" w:rsidRDefault="00C05030" w:rsidP="007221C7">
      <w:pPr>
        <w:widowControl w:val="0"/>
        <w:rPr>
          <w:rFonts w:asciiTheme="minorHAnsi" w:eastAsia="Montserrat" w:hAnsiTheme="minorHAnsi" w:cstheme="minorHAnsi"/>
          <w:b/>
          <w:sz w:val="2"/>
          <w:szCs w:val="2"/>
        </w:rPr>
      </w:pPr>
    </w:p>
    <w:p w14:paraId="11C48EF7" w14:textId="77777777" w:rsidR="00C05030" w:rsidRPr="00D67553" w:rsidRDefault="00C05030" w:rsidP="00C05030">
      <w:pPr>
        <w:rPr>
          <w:rFonts w:asciiTheme="minorHAnsi" w:eastAsia="Montserrat" w:hAnsiTheme="minorHAnsi" w:cstheme="minorHAnsi"/>
          <w:b/>
          <w:sz w:val="2"/>
          <w:szCs w:val="2"/>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05030" w:rsidRPr="00D67553" w14:paraId="621B3D88" w14:textId="77777777" w:rsidTr="00BF7741">
        <w:tc>
          <w:tcPr>
            <w:tcW w:w="9360" w:type="dxa"/>
            <w:tcBorders>
              <w:top w:val="nil"/>
              <w:left w:val="nil"/>
              <w:bottom w:val="single" w:sz="36" w:space="0" w:color="000000"/>
              <w:right w:val="nil"/>
            </w:tcBorders>
            <w:tcMar>
              <w:top w:w="100" w:type="dxa"/>
              <w:left w:w="100" w:type="dxa"/>
              <w:bottom w:w="100" w:type="dxa"/>
              <w:right w:w="100" w:type="dxa"/>
            </w:tcMar>
            <w:vAlign w:val="center"/>
          </w:tcPr>
          <w:p w14:paraId="3CAD5ED1" w14:textId="77777777" w:rsidR="00C05030" w:rsidRPr="00D67553" w:rsidRDefault="00C05030" w:rsidP="00BF7741">
            <w:pPr>
              <w:widowControl w:val="0"/>
              <w:rPr>
                <w:rFonts w:asciiTheme="minorHAnsi" w:eastAsia="Montserrat" w:hAnsiTheme="minorHAnsi" w:cstheme="minorHAnsi"/>
                <w:b/>
                <w:sz w:val="36"/>
                <w:szCs w:val="36"/>
              </w:rPr>
            </w:pPr>
            <w:bookmarkStart w:id="0" w:name="ip36yvc6fie4" w:colFirst="0" w:colLast="0"/>
            <w:bookmarkEnd w:id="0"/>
            <w:r w:rsidRPr="00D67553">
              <w:rPr>
                <w:rFonts w:asciiTheme="minorHAnsi" w:eastAsia="Montserrat" w:hAnsiTheme="minorHAnsi" w:cstheme="minorHAnsi"/>
                <w:b/>
                <w:sz w:val="36"/>
                <w:szCs w:val="36"/>
              </w:rPr>
              <w:t xml:space="preserve">2. Demand for Certified Teachers in Texas                               </w:t>
            </w:r>
          </w:p>
        </w:tc>
      </w:tr>
    </w:tbl>
    <w:p w14:paraId="4A1480CB" w14:textId="1028CD94"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rPr>
        <w:t xml:space="preserve">Texas has a critical need for certified public school educators, especially in rural, high-need communities like those served by Weatherford College (Texas Education Agency [TEA], 2023; Texas Workforce Commission [TWC], 2024). </w:t>
      </w:r>
      <w:r w:rsidR="007221C7">
        <w:rPr>
          <w:rFonts w:asciiTheme="minorHAnsi" w:eastAsia="Nunito" w:hAnsiTheme="minorHAnsi" w:cstheme="minorHAnsi"/>
        </w:rPr>
        <w:t>WC’s</w:t>
      </w:r>
      <w:r w:rsidRPr="00D67553">
        <w:rPr>
          <w:rFonts w:asciiTheme="minorHAnsi" w:eastAsia="Nunito" w:hAnsiTheme="minorHAnsi" w:cstheme="minorHAnsi"/>
        </w:rPr>
        <w:t xml:space="preserve"> five-county service area is home to over 40 independent school districts and nearly 50,000 K–12 students, many of whom attend schools that face chronic staffing challenges. School leaders consistently report persistent vacancies in core instructional areas, which disrupt learning environments and place additional strain on existing staff. These shortages are especially acute in Early Childhood through Grade 6, Kindergarten, Special Education, Preschool, and Bilingual/English as a Second Language. These fields are vital to early learning, inclusion, and language development. Without a pipeline of well-prepared teachers, districts must often rely on emergency permits, uncertified personnel, or long-term substitutes, leaving many students without access to the high-quality instruction they deserve.</w:t>
      </w:r>
    </w:p>
    <w:p w14:paraId="0F9DC54A" w14:textId="77777777"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rPr>
        <w:lastRenderedPageBreak/>
        <w:t>Table 1 presents recent projections for job growth and median salaries in key teaching fields across Texas:</w:t>
      </w:r>
    </w:p>
    <w:p w14:paraId="32A65DAF" w14:textId="77777777" w:rsidR="00C05030" w:rsidRPr="00D67553" w:rsidRDefault="00C05030" w:rsidP="00C05030">
      <w:pPr>
        <w:spacing w:before="200" w:after="200"/>
        <w:rPr>
          <w:rFonts w:asciiTheme="minorHAnsi" w:eastAsia="Nunito" w:hAnsiTheme="minorHAnsi" w:cstheme="minorHAnsi"/>
          <w:b/>
          <w:i/>
          <w:sz w:val="20"/>
          <w:szCs w:val="20"/>
        </w:rPr>
      </w:pPr>
    </w:p>
    <w:p w14:paraId="3364C616" w14:textId="77777777" w:rsidR="00C05030" w:rsidRPr="00A552AB" w:rsidRDefault="00C05030" w:rsidP="00C05030">
      <w:pPr>
        <w:spacing w:before="200" w:after="200"/>
        <w:rPr>
          <w:rFonts w:asciiTheme="minorHAnsi" w:eastAsia="Nunito" w:hAnsiTheme="minorHAnsi" w:cstheme="minorHAnsi"/>
          <w:bCs/>
          <w:iCs/>
          <w:sz w:val="20"/>
          <w:szCs w:val="20"/>
        </w:rPr>
      </w:pPr>
      <w:r w:rsidRPr="00A552AB">
        <w:rPr>
          <w:rFonts w:asciiTheme="minorHAnsi" w:eastAsia="Nunito" w:hAnsiTheme="minorHAnsi" w:cstheme="minorHAnsi"/>
          <w:bCs/>
          <w:iCs/>
          <w:sz w:val="20"/>
          <w:szCs w:val="20"/>
        </w:rPr>
        <w:t>Table 1</w:t>
      </w:r>
    </w:p>
    <w:p w14:paraId="3C1006B8" w14:textId="77777777" w:rsidR="00C05030" w:rsidRPr="00D67553" w:rsidRDefault="00C05030" w:rsidP="00C05030">
      <w:pPr>
        <w:spacing w:before="200"/>
        <w:rPr>
          <w:rFonts w:asciiTheme="minorHAnsi" w:eastAsia="Nunito" w:hAnsiTheme="minorHAnsi" w:cstheme="minorHAnsi"/>
          <w:b/>
          <w:iCs/>
          <w:sz w:val="20"/>
          <w:szCs w:val="20"/>
        </w:rPr>
      </w:pPr>
      <w:r w:rsidRPr="00D67553">
        <w:rPr>
          <w:rFonts w:asciiTheme="minorHAnsi" w:eastAsia="Nunito" w:hAnsiTheme="minorHAnsi" w:cstheme="minorHAnsi"/>
          <w:bCs/>
          <w:i/>
          <w:sz w:val="20"/>
          <w:szCs w:val="20"/>
        </w:rPr>
        <w:t>Projected Growth and Median Salaries for High-Demand Teaching Roles in Texas, 2022-2032</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4815"/>
        <w:gridCol w:w="2145"/>
        <w:gridCol w:w="2385"/>
      </w:tblGrid>
      <w:tr w:rsidR="00C05030" w:rsidRPr="00D67553" w14:paraId="769BF917" w14:textId="77777777" w:rsidTr="007221C7">
        <w:trPr>
          <w:trHeight w:val="279"/>
        </w:trPr>
        <w:tc>
          <w:tcPr>
            <w:tcW w:w="4815" w:type="dxa"/>
            <w:tcBorders>
              <w:top w:val="single" w:sz="8" w:space="0" w:color="000000"/>
              <w:left w:val="nil"/>
              <w:bottom w:val="single" w:sz="8" w:space="0" w:color="000000"/>
              <w:right w:val="nil"/>
            </w:tcBorders>
            <w:tcMar>
              <w:top w:w="72" w:type="dxa"/>
              <w:left w:w="72" w:type="dxa"/>
              <w:bottom w:w="72" w:type="dxa"/>
              <w:right w:w="72" w:type="dxa"/>
            </w:tcMar>
          </w:tcPr>
          <w:p w14:paraId="4DDE9AAF" w14:textId="77777777" w:rsidR="00C05030" w:rsidRPr="00D67553" w:rsidRDefault="00C05030" w:rsidP="00BF7741">
            <w:pPr>
              <w:spacing w:before="60" w:after="60"/>
              <w:jc w:val="center"/>
              <w:rPr>
                <w:rFonts w:asciiTheme="minorHAnsi" w:eastAsia="Nunito" w:hAnsiTheme="minorHAnsi" w:cstheme="minorHAnsi"/>
                <w:sz w:val="20"/>
                <w:szCs w:val="20"/>
              </w:rPr>
            </w:pPr>
            <w:r w:rsidRPr="00D67553">
              <w:rPr>
                <w:rFonts w:asciiTheme="minorHAnsi" w:eastAsia="Nunito" w:hAnsiTheme="minorHAnsi" w:cstheme="minorHAnsi"/>
                <w:sz w:val="20"/>
                <w:szCs w:val="20"/>
              </w:rPr>
              <w:t>Occupation</w:t>
            </w:r>
          </w:p>
        </w:tc>
        <w:tc>
          <w:tcPr>
            <w:tcW w:w="2145" w:type="dxa"/>
            <w:tcBorders>
              <w:top w:val="single" w:sz="8" w:space="0" w:color="000000"/>
              <w:left w:val="nil"/>
              <w:bottom w:val="single" w:sz="8" w:space="0" w:color="000000"/>
              <w:right w:val="nil"/>
            </w:tcBorders>
            <w:tcMar>
              <w:top w:w="72" w:type="dxa"/>
              <w:left w:w="72" w:type="dxa"/>
              <w:bottom w:w="72" w:type="dxa"/>
              <w:right w:w="72" w:type="dxa"/>
            </w:tcMar>
          </w:tcPr>
          <w:p w14:paraId="6FE0FD3E" w14:textId="77777777" w:rsidR="00C05030" w:rsidRPr="00D67553" w:rsidRDefault="00C05030" w:rsidP="00BF7741">
            <w:pPr>
              <w:spacing w:before="60" w:after="60"/>
              <w:jc w:val="center"/>
              <w:rPr>
                <w:rFonts w:asciiTheme="minorHAnsi" w:eastAsia="Nunito" w:hAnsiTheme="minorHAnsi" w:cstheme="minorHAnsi"/>
                <w:sz w:val="20"/>
                <w:szCs w:val="20"/>
              </w:rPr>
            </w:pPr>
            <w:r w:rsidRPr="00D67553">
              <w:rPr>
                <w:rFonts w:asciiTheme="minorHAnsi" w:eastAsia="Nunito" w:hAnsiTheme="minorHAnsi" w:cstheme="minorHAnsi"/>
                <w:sz w:val="20"/>
                <w:szCs w:val="20"/>
              </w:rPr>
              <w:t>Growth Rate</w:t>
            </w:r>
          </w:p>
        </w:tc>
        <w:tc>
          <w:tcPr>
            <w:tcW w:w="2385" w:type="dxa"/>
            <w:tcBorders>
              <w:top w:val="single" w:sz="8" w:space="0" w:color="000000"/>
              <w:left w:val="nil"/>
              <w:bottom w:val="single" w:sz="8" w:space="0" w:color="000000"/>
              <w:right w:val="nil"/>
            </w:tcBorders>
            <w:tcMar>
              <w:top w:w="72" w:type="dxa"/>
              <w:left w:w="72" w:type="dxa"/>
              <w:bottom w:w="72" w:type="dxa"/>
              <w:right w:w="72" w:type="dxa"/>
            </w:tcMar>
          </w:tcPr>
          <w:p w14:paraId="25603347" w14:textId="77777777" w:rsidR="00C05030" w:rsidRPr="00D67553" w:rsidRDefault="00C05030" w:rsidP="00BF7741">
            <w:pPr>
              <w:spacing w:before="60" w:after="60"/>
              <w:jc w:val="center"/>
              <w:rPr>
                <w:rFonts w:asciiTheme="minorHAnsi" w:eastAsia="Nunito" w:hAnsiTheme="minorHAnsi" w:cstheme="minorHAnsi"/>
                <w:sz w:val="20"/>
                <w:szCs w:val="20"/>
              </w:rPr>
            </w:pPr>
            <w:r w:rsidRPr="00D67553">
              <w:rPr>
                <w:rFonts w:asciiTheme="minorHAnsi" w:eastAsia="Nunito" w:hAnsiTheme="minorHAnsi" w:cstheme="minorHAnsi"/>
                <w:sz w:val="20"/>
                <w:szCs w:val="20"/>
              </w:rPr>
              <w:t>Median Salary</w:t>
            </w:r>
          </w:p>
        </w:tc>
      </w:tr>
      <w:tr w:rsidR="00C05030" w:rsidRPr="00D67553" w14:paraId="540FB621" w14:textId="77777777" w:rsidTr="007221C7">
        <w:trPr>
          <w:trHeight w:val="133"/>
        </w:trPr>
        <w:tc>
          <w:tcPr>
            <w:tcW w:w="4815" w:type="dxa"/>
            <w:tcBorders>
              <w:top w:val="single" w:sz="8" w:space="0" w:color="000000"/>
              <w:left w:val="nil"/>
              <w:bottom w:val="nil"/>
              <w:right w:val="nil"/>
            </w:tcBorders>
            <w:tcMar>
              <w:top w:w="72" w:type="dxa"/>
              <w:left w:w="72" w:type="dxa"/>
              <w:bottom w:w="72" w:type="dxa"/>
              <w:right w:w="72" w:type="dxa"/>
            </w:tcMar>
          </w:tcPr>
          <w:p w14:paraId="58AFE070"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Elementary School Teachers</w:t>
            </w:r>
          </w:p>
        </w:tc>
        <w:tc>
          <w:tcPr>
            <w:tcW w:w="2145" w:type="dxa"/>
            <w:tcBorders>
              <w:top w:val="single" w:sz="8" w:space="0" w:color="000000"/>
              <w:left w:val="nil"/>
              <w:bottom w:val="nil"/>
              <w:right w:val="nil"/>
            </w:tcBorders>
            <w:tcMar>
              <w:top w:w="72" w:type="dxa"/>
              <w:left w:w="72" w:type="dxa"/>
              <w:bottom w:w="72" w:type="dxa"/>
              <w:right w:w="72" w:type="dxa"/>
            </w:tcMar>
          </w:tcPr>
          <w:p w14:paraId="6E4216E8"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+12.0%</w:t>
            </w:r>
          </w:p>
        </w:tc>
        <w:tc>
          <w:tcPr>
            <w:tcW w:w="2385" w:type="dxa"/>
            <w:tcBorders>
              <w:top w:val="single" w:sz="8" w:space="0" w:color="000000"/>
              <w:left w:val="nil"/>
              <w:bottom w:val="nil"/>
              <w:right w:val="nil"/>
            </w:tcBorders>
            <w:tcMar>
              <w:top w:w="72" w:type="dxa"/>
              <w:left w:w="72" w:type="dxa"/>
              <w:bottom w:w="72" w:type="dxa"/>
              <w:right w:w="72" w:type="dxa"/>
            </w:tcMar>
          </w:tcPr>
          <w:p w14:paraId="7875A389"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$63,672</w:t>
            </w:r>
          </w:p>
        </w:tc>
      </w:tr>
      <w:tr w:rsidR="00C05030" w:rsidRPr="00D67553" w14:paraId="3FCE71B8" w14:textId="77777777" w:rsidTr="007221C7">
        <w:trPr>
          <w:trHeight w:val="108"/>
        </w:trPr>
        <w:tc>
          <w:tcPr>
            <w:tcW w:w="4815" w:type="dxa"/>
            <w:tcBorders>
              <w:top w:val="nil"/>
              <w:left w:val="nil"/>
              <w:bottom w:val="nil"/>
              <w:right w:val="nil"/>
            </w:tcBorders>
            <w:tcMar>
              <w:top w:w="72" w:type="dxa"/>
              <w:left w:w="72" w:type="dxa"/>
              <w:bottom w:w="72" w:type="dxa"/>
              <w:right w:w="72" w:type="dxa"/>
            </w:tcMar>
          </w:tcPr>
          <w:p w14:paraId="79CAF776"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Kindergarten Teachers</w:t>
            </w:r>
          </w:p>
        </w:tc>
        <w:tc>
          <w:tcPr>
            <w:tcW w:w="2145" w:type="dxa"/>
            <w:tcBorders>
              <w:top w:val="nil"/>
              <w:left w:val="nil"/>
              <w:bottom w:val="nil"/>
              <w:right w:val="nil"/>
            </w:tcBorders>
            <w:tcMar>
              <w:top w:w="72" w:type="dxa"/>
              <w:left w:w="72" w:type="dxa"/>
              <w:bottom w:w="72" w:type="dxa"/>
              <w:right w:w="72" w:type="dxa"/>
            </w:tcMar>
          </w:tcPr>
          <w:p w14:paraId="7A846426"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+12.3%</w:t>
            </w:r>
          </w:p>
        </w:tc>
        <w:tc>
          <w:tcPr>
            <w:tcW w:w="2385" w:type="dxa"/>
            <w:tcBorders>
              <w:top w:val="nil"/>
              <w:left w:val="nil"/>
              <w:bottom w:val="nil"/>
              <w:right w:val="nil"/>
            </w:tcBorders>
            <w:tcMar>
              <w:top w:w="72" w:type="dxa"/>
              <w:left w:w="72" w:type="dxa"/>
              <w:bottom w:w="72" w:type="dxa"/>
              <w:right w:w="72" w:type="dxa"/>
            </w:tcMar>
          </w:tcPr>
          <w:p w14:paraId="4402F06D"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$63,884</w:t>
            </w:r>
          </w:p>
        </w:tc>
      </w:tr>
      <w:tr w:rsidR="00C05030" w:rsidRPr="00D67553" w14:paraId="37866F0B" w14:textId="77777777" w:rsidTr="007221C7">
        <w:trPr>
          <w:trHeight w:val="252"/>
        </w:trPr>
        <w:tc>
          <w:tcPr>
            <w:tcW w:w="4815" w:type="dxa"/>
            <w:tcBorders>
              <w:top w:val="nil"/>
              <w:left w:val="nil"/>
              <w:bottom w:val="nil"/>
              <w:right w:val="nil"/>
            </w:tcBorders>
            <w:tcMar>
              <w:top w:w="72" w:type="dxa"/>
              <w:left w:w="72" w:type="dxa"/>
              <w:bottom w:w="72" w:type="dxa"/>
              <w:right w:w="72" w:type="dxa"/>
            </w:tcMar>
          </w:tcPr>
          <w:p w14:paraId="6DED7DCD"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 xml:space="preserve">Special Education Teachers </w:t>
            </w:r>
          </w:p>
        </w:tc>
        <w:tc>
          <w:tcPr>
            <w:tcW w:w="2145" w:type="dxa"/>
            <w:tcBorders>
              <w:top w:val="nil"/>
              <w:left w:val="nil"/>
              <w:bottom w:val="nil"/>
              <w:right w:val="nil"/>
            </w:tcBorders>
            <w:tcMar>
              <w:top w:w="72" w:type="dxa"/>
              <w:left w:w="72" w:type="dxa"/>
              <w:bottom w:w="72" w:type="dxa"/>
              <w:right w:w="72" w:type="dxa"/>
            </w:tcMar>
          </w:tcPr>
          <w:p w14:paraId="4B001922"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+11.4%</w:t>
            </w:r>
          </w:p>
        </w:tc>
        <w:tc>
          <w:tcPr>
            <w:tcW w:w="2385" w:type="dxa"/>
            <w:tcBorders>
              <w:top w:val="nil"/>
              <w:left w:val="nil"/>
              <w:bottom w:val="nil"/>
              <w:right w:val="nil"/>
            </w:tcBorders>
            <w:tcMar>
              <w:top w:w="72" w:type="dxa"/>
              <w:left w:w="72" w:type="dxa"/>
              <w:bottom w:w="72" w:type="dxa"/>
              <w:right w:w="72" w:type="dxa"/>
            </w:tcMar>
          </w:tcPr>
          <w:p w14:paraId="5DD10A56"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$63,297</w:t>
            </w:r>
          </w:p>
        </w:tc>
      </w:tr>
      <w:tr w:rsidR="00C05030" w:rsidRPr="00D67553" w14:paraId="6E3C9370" w14:textId="77777777" w:rsidTr="007221C7">
        <w:trPr>
          <w:trHeight w:val="207"/>
        </w:trPr>
        <w:tc>
          <w:tcPr>
            <w:tcW w:w="4815" w:type="dxa"/>
            <w:tcBorders>
              <w:top w:val="nil"/>
              <w:left w:val="nil"/>
              <w:bottom w:val="nil"/>
              <w:right w:val="nil"/>
            </w:tcBorders>
            <w:tcMar>
              <w:top w:w="72" w:type="dxa"/>
              <w:left w:w="72" w:type="dxa"/>
              <w:bottom w:w="72" w:type="dxa"/>
              <w:right w:w="72" w:type="dxa"/>
            </w:tcMar>
          </w:tcPr>
          <w:p w14:paraId="3B5EBEC1"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Preschool Teachers (non-SPED)</w:t>
            </w:r>
          </w:p>
        </w:tc>
        <w:tc>
          <w:tcPr>
            <w:tcW w:w="2145" w:type="dxa"/>
            <w:tcBorders>
              <w:top w:val="nil"/>
              <w:left w:val="nil"/>
              <w:bottom w:val="nil"/>
              <w:right w:val="nil"/>
            </w:tcBorders>
            <w:tcMar>
              <w:top w:w="72" w:type="dxa"/>
              <w:left w:w="72" w:type="dxa"/>
              <w:bottom w:w="72" w:type="dxa"/>
              <w:right w:w="72" w:type="dxa"/>
            </w:tcMar>
          </w:tcPr>
          <w:p w14:paraId="3CC8D013"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+14.9%</w:t>
            </w:r>
          </w:p>
        </w:tc>
        <w:tc>
          <w:tcPr>
            <w:tcW w:w="2385" w:type="dxa"/>
            <w:tcBorders>
              <w:top w:val="nil"/>
              <w:left w:val="nil"/>
              <w:bottom w:val="nil"/>
              <w:right w:val="nil"/>
            </w:tcBorders>
            <w:tcMar>
              <w:top w:w="72" w:type="dxa"/>
              <w:left w:w="72" w:type="dxa"/>
              <w:bottom w:w="72" w:type="dxa"/>
              <w:right w:w="72" w:type="dxa"/>
            </w:tcMar>
          </w:tcPr>
          <w:p w14:paraId="7EE33A32"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$62,436</w:t>
            </w:r>
          </w:p>
        </w:tc>
      </w:tr>
      <w:tr w:rsidR="00C05030" w:rsidRPr="00D67553" w14:paraId="06A4E577" w14:textId="77777777" w:rsidTr="007221C7">
        <w:trPr>
          <w:trHeight w:val="21"/>
        </w:trPr>
        <w:tc>
          <w:tcPr>
            <w:tcW w:w="4815" w:type="dxa"/>
            <w:tcBorders>
              <w:top w:val="nil"/>
              <w:left w:val="nil"/>
              <w:bottom w:val="single" w:sz="8" w:space="0" w:color="000000"/>
              <w:right w:val="nil"/>
            </w:tcBorders>
            <w:tcMar>
              <w:top w:w="72" w:type="dxa"/>
              <w:left w:w="72" w:type="dxa"/>
              <w:bottom w:w="72" w:type="dxa"/>
              <w:right w:w="72" w:type="dxa"/>
            </w:tcMar>
          </w:tcPr>
          <w:p w14:paraId="24F11285"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Bilingual/ESL Teachers (EC–6 and Secondary)*</w:t>
            </w:r>
          </w:p>
        </w:tc>
        <w:tc>
          <w:tcPr>
            <w:tcW w:w="2145" w:type="dxa"/>
            <w:tcBorders>
              <w:top w:val="nil"/>
              <w:left w:val="nil"/>
              <w:bottom w:val="single" w:sz="8" w:space="0" w:color="000000"/>
              <w:right w:val="nil"/>
            </w:tcBorders>
            <w:tcMar>
              <w:top w:w="72" w:type="dxa"/>
              <w:left w:w="72" w:type="dxa"/>
              <w:bottom w:w="72" w:type="dxa"/>
              <w:right w:w="72" w:type="dxa"/>
            </w:tcMar>
          </w:tcPr>
          <w:p w14:paraId="4F604245"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+12–15%†</w:t>
            </w:r>
          </w:p>
        </w:tc>
        <w:tc>
          <w:tcPr>
            <w:tcW w:w="2385" w:type="dxa"/>
            <w:tcBorders>
              <w:top w:val="nil"/>
              <w:left w:val="nil"/>
              <w:bottom w:val="single" w:sz="8" w:space="0" w:color="000000"/>
              <w:right w:val="nil"/>
            </w:tcBorders>
            <w:tcMar>
              <w:top w:w="72" w:type="dxa"/>
              <w:left w:w="72" w:type="dxa"/>
              <w:bottom w:w="72" w:type="dxa"/>
              <w:right w:w="72" w:type="dxa"/>
            </w:tcMar>
          </w:tcPr>
          <w:p w14:paraId="3ADB359F" w14:textId="77777777" w:rsidR="00C05030" w:rsidRPr="00D67553" w:rsidRDefault="00C05030" w:rsidP="00BF7741">
            <w:pPr>
              <w:spacing w:before="60" w:after="60"/>
              <w:rPr>
                <w:rFonts w:asciiTheme="minorHAnsi" w:eastAsia="Nunito" w:hAnsiTheme="minorHAnsi" w:cstheme="minorHAnsi"/>
                <w:sz w:val="20"/>
                <w:szCs w:val="20"/>
              </w:rPr>
            </w:pPr>
            <w:r w:rsidRPr="00D67553">
              <w:rPr>
                <w:rFonts w:asciiTheme="minorHAnsi" w:eastAsia="Nunito" w:hAnsiTheme="minorHAnsi" w:cstheme="minorHAnsi"/>
                <w:sz w:val="20"/>
                <w:szCs w:val="20"/>
              </w:rPr>
              <w:t>$63,000–$66,000†</w:t>
            </w:r>
          </w:p>
        </w:tc>
      </w:tr>
    </w:tbl>
    <w:p w14:paraId="7F03AB64" w14:textId="77777777" w:rsidR="00C05030" w:rsidRPr="007221C7" w:rsidRDefault="00C05030" w:rsidP="00C05030">
      <w:pPr>
        <w:spacing w:line="192" w:lineRule="auto"/>
        <w:rPr>
          <w:rFonts w:asciiTheme="minorHAnsi" w:eastAsia="Nunito" w:hAnsiTheme="minorHAnsi" w:cstheme="minorHAnsi"/>
          <w:sz w:val="20"/>
          <w:szCs w:val="20"/>
        </w:rPr>
      </w:pPr>
      <w:r w:rsidRPr="007221C7">
        <w:rPr>
          <w:rFonts w:asciiTheme="minorHAnsi" w:eastAsia="Nunito" w:hAnsiTheme="minorHAnsi" w:cstheme="minorHAnsi"/>
          <w:sz w:val="20"/>
          <w:szCs w:val="20"/>
        </w:rPr>
        <w:t>*Bilingual and ESL educators are categorized under general elementary/secondary roles in employment data but are consistently designated as statewide teacher shortage areas.</w:t>
      </w:r>
    </w:p>
    <w:p w14:paraId="4AD31F20" w14:textId="77777777" w:rsidR="00C05030" w:rsidRPr="007221C7" w:rsidRDefault="00C05030" w:rsidP="00C05030">
      <w:pPr>
        <w:spacing w:line="192" w:lineRule="auto"/>
        <w:rPr>
          <w:rFonts w:asciiTheme="minorHAnsi" w:eastAsia="Nunito" w:hAnsiTheme="minorHAnsi" w:cstheme="minorHAnsi"/>
          <w:sz w:val="20"/>
          <w:szCs w:val="20"/>
        </w:rPr>
      </w:pPr>
      <w:r w:rsidRPr="007221C7">
        <w:rPr>
          <w:rFonts w:asciiTheme="minorHAnsi" w:eastAsia="Nunito" w:hAnsiTheme="minorHAnsi" w:cstheme="minorHAnsi"/>
          <w:sz w:val="20"/>
          <w:szCs w:val="20"/>
        </w:rPr>
        <w:t>†Estimates are derived from reported district needs and TEA projections, as disaggregated state-level wage data for bilingual/ESL roles is not available.</w:t>
      </w:r>
    </w:p>
    <w:p w14:paraId="205DFBF3" w14:textId="77777777" w:rsidR="00C05030" w:rsidRPr="007221C7" w:rsidRDefault="00C05030" w:rsidP="00C05030">
      <w:pPr>
        <w:spacing w:after="240" w:line="192" w:lineRule="auto"/>
        <w:rPr>
          <w:rFonts w:asciiTheme="minorHAnsi" w:eastAsia="Nunito" w:hAnsiTheme="minorHAnsi" w:cstheme="minorHAnsi"/>
          <w:sz w:val="20"/>
          <w:szCs w:val="20"/>
        </w:rPr>
      </w:pPr>
      <w:r w:rsidRPr="007221C7">
        <w:rPr>
          <w:rFonts w:asciiTheme="minorHAnsi" w:eastAsia="Nunito" w:hAnsiTheme="minorHAnsi" w:cstheme="minorHAnsi"/>
          <w:i/>
          <w:sz w:val="20"/>
          <w:szCs w:val="20"/>
        </w:rPr>
        <w:t>Note</w:t>
      </w:r>
      <w:r w:rsidRPr="007221C7">
        <w:rPr>
          <w:rFonts w:asciiTheme="minorHAnsi" w:eastAsia="Nunito" w:hAnsiTheme="minorHAnsi" w:cstheme="minorHAnsi"/>
          <w:sz w:val="20"/>
          <w:szCs w:val="20"/>
        </w:rPr>
        <w:t xml:space="preserve">. Projected growth and wage data for general teaching roles are from the </w:t>
      </w:r>
      <w:r w:rsidRPr="007221C7">
        <w:rPr>
          <w:rFonts w:asciiTheme="minorHAnsi" w:eastAsia="Nunito" w:hAnsiTheme="minorHAnsi" w:cstheme="minorHAnsi"/>
          <w:i/>
          <w:sz w:val="20"/>
          <w:szCs w:val="20"/>
        </w:rPr>
        <w:t>Report on Texas Growth Occupations – 2024</w:t>
      </w:r>
      <w:r w:rsidRPr="007221C7">
        <w:rPr>
          <w:rFonts w:asciiTheme="minorHAnsi" w:eastAsia="Nunito" w:hAnsiTheme="minorHAnsi" w:cstheme="minorHAnsi"/>
          <w:sz w:val="20"/>
          <w:szCs w:val="20"/>
        </w:rPr>
        <w:t xml:space="preserve">, Texas Workforce Commission, 2024. Bilingual/ESL teacher demand is based on the </w:t>
      </w:r>
      <w:r w:rsidRPr="007221C7">
        <w:rPr>
          <w:rFonts w:asciiTheme="minorHAnsi" w:eastAsia="Nunito" w:hAnsiTheme="minorHAnsi" w:cstheme="minorHAnsi"/>
          <w:i/>
          <w:sz w:val="20"/>
          <w:szCs w:val="20"/>
        </w:rPr>
        <w:t>Teacher Shortage Areas, 2023–2024</w:t>
      </w:r>
      <w:r w:rsidRPr="007221C7">
        <w:rPr>
          <w:rFonts w:asciiTheme="minorHAnsi" w:eastAsia="Nunito" w:hAnsiTheme="minorHAnsi" w:cstheme="minorHAnsi"/>
          <w:sz w:val="20"/>
          <w:szCs w:val="20"/>
        </w:rPr>
        <w:t xml:space="preserve"> report by the Texas Education Agency.</w:t>
      </w:r>
    </w:p>
    <w:p w14:paraId="50974D47" w14:textId="77777777" w:rsidR="00C05030" w:rsidRPr="00D67553" w:rsidRDefault="00C05030" w:rsidP="00C05030">
      <w:pPr>
        <w:rPr>
          <w:rFonts w:asciiTheme="minorHAnsi" w:eastAsia="Montserrat" w:hAnsiTheme="minorHAnsi" w:cstheme="minorHAnsi"/>
          <w:b/>
        </w:rPr>
      </w:pPr>
    </w:p>
    <w:p w14:paraId="577C78E1" w14:textId="77777777" w:rsidR="00C05030" w:rsidRPr="00D67553" w:rsidRDefault="00C05030" w:rsidP="00C05030">
      <w:pPr>
        <w:rPr>
          <w:rFonts w:asciiTheme="minorHAnsi" w:eastAsia="Nunito" w:hAnsiTheme="minorHAnsi" w:cstheme="minorHAnsi"/>
          <w:sz w:val="16"/>
          <w:szCs w:val="16"/>
        </w:rPr>
      </w:pPr>
      <w:r w:rsidRPr="00D67553">
        <w:rPr>
          <w:rFonts w:asciiTheme="minorHAnsi" w:eastAsia="Montserrat" w:hAnsiTheme="minorHAnsi" w:cstheme="minorHAnsi"/>
          <w:b/>
        </w:rPr>
        <w:t>Why It Matters</w:t>
      </w:r>
    </w:p>
    <w:p w14:paraId="5D3632A4" w14:textId="11DF17A5" w:rsidR="00C05030" w:rsidRPr="00D67553" w:rsidRDefault="00C05030" w:rsidP="00C05030">
      <w:pPr>
        <w:widowControl w:val="0"/>
        <w:spacing w:before="240" w:after="240"/>
        <w:rPr>
          <w:rFonts w:asciiTheme="minorHAnsi" w:eastAsia="Nunito" w:hAnsiTheme="minorHAnsi" w:cstheme="minorHAnsi"/>
        </w:rPr>
      </w:pPr>
      <w:r w:rsidRPr="00D67553">
        <w:rPr>
          <w:rFonts w:asciiTheme="minorHAnsi" w:eastAsia="Nunito" w:hAnsiTheme="minorHAnsi" w:cstheme="minorHAnsi"/>
        </w:rPr>
        <w:t xml:space="preserve">As a student in the Bachelor of Applied Arts and Sciences in Early Childhood Education and Teaching </w:t>
      </w:r>
      <w:r w:rsidR="00A64CD1">
        <w:rPr>
          <w:rFonts w:asciiTheme="minorHAnsi" w:eastAsia="Nunito" w:hAnsiTheme="minorHAnsi" w:cstheme="minorHAnsi"/>
        </w:rPr>
        <w:t>and Candidate in the W</w:t>
      </w:r>
      <w:r w:rsidRPr="00D67553">
        <w:rPr>
          <w:rFonts w:asciiTheme="minorHAnsi" w:eastAsia="Nunito" w:hAnsiTheme="minorHAnsi" w:cstheme="minorHAnsi"/>
        </w:rPr>
        <w:t>eatherford College Educator Preparation Program (BAAS ECET/WC EPP), you are preparing to enter a profession that urgently needs your voice, your skills, and your commitment. Whether you are currently working as a paraprofessional, making a mid-career transition, or becoming the first in your family to pursue a college degree, your decision to become a teacher is already part of the solution. This program was built specifically for our community with lower tuition than nearby universities, flexible scheduling options for working adults, and strong partnerships with the local school districts you may one day serve. Your future classroom is not a distant vision; it is a real and immediate need, and your preparation through this program helps ensure that Texas students receive the support and instruction they deserve. By completing this program, you are not simply earning a degree; you are answering a call to serve, stepping into a vital professional role, and helping ensure that every child in Texas has access to a well-prepared, committed teacher.</w:t>
      </w:r>
    </w:p>
    <w:p w14:paraId="0341B4CB" w14:textId="77777777" w:rsidR="00C05030" w:rsidRPr="00D67553" w:rsidRDefault="00C05030" w:rsidP="00C05030">
      <w:pPr>
        <w:widowControl w:val="0"/>
        <w:spacing w:before="240" w:after="240"/>
        <w:rPr>
          <w:rFonts w:asciiTheme="minorHAnsi" w:eastAsia="Nunito" w:hAnsiTheme="minorHAnsi" w:cstheme="minorHAnsi"/>
        </w:rPr>
      </w:pPr>
    </w:p>
    <w:p w14:paraId="0AC182DA" w14:textId="77777777" w:rsidR="00C05030" w:rsidRPr="00D67553" w:rsidRDefault="00C05030" w:rsidP="00C05030">
      <w:pPr>
        <w:widowControl w:val="0"/>
        <w:spacing w:before="240" w:after="240"/>
        <w:rPr>
          <w:rFonts w:asciiTheme="minorHAnsi" w:eastAsia="Nunito" w:hAnsiTheme="minorHAnsi" w:cstheme="minorHAnsi"/>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05030" w:rsidRPr="00D67553" w14:paraId="02CCAF2C" w14:textId="77777777" w:rsidTr="00BF7741">
        <w:tc>
          <w:tcPr>
            <w:tcW w:w="9360" w:type="dxa"/>
            <w:tcBorders>
              <w:top w:val="nil"/>
              <w:left w:val="nil"/>
              <w:bottom w:val="single" w:sz="36" w:space="0" w:color="000000"/>
              <w:right w:val="nil"/>
            </w:tcBorders>
            <w:tcMar>
              <w:top w:w="100" w:type="dxa"/>
              <w:left w:w="100" w:type="dxa"/>
              <w:bottom w:w="100" w:type="dxa"/>
              <w:right w:w="100" w:type="dxa"/>
            </w:tcMar>
            <w:vAlign w:val="center"/>
          </w:tcPr>
          <w:p w14:paraId="3CC59407" w14:textId="77777777" w:rsidR="00C05030" w:rsidRPr="00D67553" w:rsidRDefault="00C05030" w:rsidP="00BF7741">
            <w:pPr>
              <w:widowControl w:val="0"/>
              <w:rPr>
                <w:rFonts w:asciiTheme="minorHAnsi" w:eastAsia="Montserrat" w:hAnsiTheme="minorHAnsi" w:cstheme="minorHAnsi"/>
                <w:b/>
                <w:sz w:val="36"/>
                <w:szCs w:val="36"/>
              </w:rPr>
            </w:pPr>
            <w:r w:rsidRPr="00D67553">
              <w:rPr>
                <w:rFonts w:asciiTheme="minorHAnsi" w:eastAsia="Montserrat" w:hAnsiTheme="minorHAnsi" w:cstheme="minorHAnsi"/>
                <w:b/>
                <w:sz w:val="36"/>
                <w:szCs w:val="36"/>
              </w:rPr>
              <w:lastRenderedPageBreak/>
              <w:t xml:space="preserve">3. Program Overview                               </w:t>
            </w:r>
          </w:p>
        </w:tc>
      </w:tr>
    </w:tbl>
    <w:p w14:paraId="0168DEFD" w14:textId="09F00D2B" w:rsidR="00C05030" w:rsidRPr="00D67553" w:rsidRDefault="00C05030" w:rsidP="00C05030">
      <w:pPr>
        <w:widowControl w:val="0"/>
        <w:spacing w:before="240" w:after="240"/>
        <w:rPr>
          <w:rFonts w:asciiTheme="minorHAnsi" w:eastAsia="Nunito" w:hAnsiTheme="minorHAnsi" w:cstheme="minorHAnsi"/>
        </w:rPr>
      </w:pPr>
      <w:r w:rsidRPr="00D67553">
        <w:rPr>
          <w:rFonts w:asciiTheme="minorHAnsi" w:eastAsia="Nunito" w:hAnsiTheme="minorHAnsi" w:cstheme="minorHAnsi"/>
        </w:rPr>
        <w:t xml:space="preserve">The BAAS ECET/WC EPP </w:t>
      </w:r>
      <w:r w:rsidR="00AA6518">
        <w:rPr>
          <w:rFonts w:asciiTheme="minorHAnsi" w:eastAsia="Nunito" w:hAnsiTheme="minorHAnsi" w:cstheme="minorHAnsi"/>
        </w:rPr>
        <w:t xml:space="preserve">is designed to provide a comprehensive pathway to becoming a certified early childhood through sixth grade (EC-6) teacher in Texas. </w:t>
      </w:r>
      <w:r w:rsidRPr="00D67553">
        <w:rPr>
          <w:rFonts w:asciiTheme="minorHAnsi" w:eastAsia="Nunito" w:hAnsiTheme="minorHAnsi" w:cstheme="minorHAnsi"/>
        </w:rPr>
        <w:t xml:space="preserve">This section offers an overview of the program’s purpose, structure, and guiding commitments, beginning with a regional and statewide look at the urgent need for well-prepared educators. </w:t>
      </w:r>
    </w:p>
    <w:tbl>
      <w:tblPr>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05030" w:rsidRPr="00D67553" w14:paraId="295F51C1" w14:textId="77777777" w:rsidTr="00BF7741">
        <w:trPr>
          <w:trHeight w:val="560"/>
        </w:trPr>
        <w:tc>
          <w:tcPr>
            <w:tcW w:w="9360" w:type="dxa"/>
            <w:tcBorders>
              <w:top w:val="nil"/>
              <w:left w:val="nil"/>
              <w:bottom w:val="single" w:sz="24" w:space="0" w:color="000000"/>
              <w:right w:val="nil"/>
            </w:tcBorders>
            <w:vAlign w:val="center"/>
          </w:tcPr>
          <w:p w14:paraId="2F3F45A3" w14:textId="77777777" w:rsidR="00C05030" w:rsidRPr="00D67553" w:rsidRDefault="00C05030" w:rsidP="00BF7741">
            <w:pPr>
              <w:rPr>
                <w:rFonts w:asciiTheme="minorHAnsi" w:eastAsia="Montserrat" w:hAnsiTheme="minorHAnsi" w:cstheme="minorHAnsi"/>
                <w:b/>
                <w:sz w:val="28"/>
                <w:szCs w:val="28"/>
              </w:rPr>
            </w:pPr>
            <w:r w:rsidRPr="00D67553">
              <w:rPr>
                <w:rFonts w:asciiTheme="minorHAnsi" w:eastAsia="Montserrat" w:hAnsiTheme="minorHAnsi" w:cstheme="minorHAnsi"/>
                <w:b/>
                <w:sz w:val="28"/>
                <w:szCs w:val="28"/>
              </w:rPr>
              <w:t>3.1 Mission, Vision, &amp; Goals</w:t>
            </w:r>
          </w:p>
        </w:tc>
      </w:tr>
    </w:tbl>
    <w:p w14:paraId="11AD3E7E" w14:textId="77777777" w:rsidR="001E7B94" w:rsidRPr="00EA10DD" w:rsidRDefault="001E7B94" w:rsidP="001E7B94">
      <w:pPr>
        <w:spacing w:after="240"/>
        <w:rPr>
          <w:rFonts w:ascii="Calibri" w:eastAsia="Nunito" w:hAnsi="Calibri" w:cs="Calibri"/>
        </w:rPr>
      </w:pPr>
      <w:r w:rsidRPr="00EA10DD">
        <w:rPr>
          <w:rFonts w:ascii="Calibri" w:eastAsia="Nunito" w:hAnsi="Calibri" w:cs="Calibri"/>
        </w:rPr>
        <w:t xml:space="preserve">The mission, vision, and goals of the BAAS ECET/WC </w:t>
      </w:r>
      <w:r>
        <w:rPr>
          <w:rFonts w:ascii="Calibri" w:eastAsia="Nunito" w:hAnsi="Calibri" w:cs="Calibri"/>
        </w:rPr>
        <w:t>EPP</w:t>
      </w:r>
      <w:r w:rsidRPr="00EA10DD">
        <w:rPr>
          <w:rFonts w:ascii="Calibri" w:eastAsia="Nunito" w:hAnsi="Calibri" w:cs="Calibri"/>
        </w:rPr>
        <w:t xml:space="preserve"> articulate the values, priorities, and commitments that guide every aspect of program design and delivery. Rooted in Texas Administrative Code and informed by best practices in educator preparation, these guiding statements reflect the program’s belief in preparing educators who are not only academically prepared but also ethically grounded, equity-minded, and responsive to the developmental needs of young children. They emphasize the importance of inclusive practice, regional workforce alignment, and the success of diverse teacher </w:t>
      </w:r>
      <w:r>
        <w:rPr>
          <w:rFonts w:ascii="Calibri" w:eastAsia="Nunito" w:hAnsi="Calibri" w:cs="Calibri"/>
        </w:rPr>
        <w:t>Candidate</w:t>
      </w:r>
      <w:r w:rsidRPr="00EA10DD">
        <w:rPr>
          <w:rFonts w:ascii="Calibri" w:eastAsia="Nunito" w:hAnsi="Calibri" w:cs="Calibri"/>
        </w:rPr>
        <w:t>s</w:t>
      </w:r>
      <w:r>
        <w:rPr>
          <w:rFonts w:ascii="Calibri" w:eastAsia="Nunito" w:hAnsi="Calibri" w:cs="Calibri"/>
        </w:rPr>
        <w:t xml:space="preserve">, </w:t>
      </w:r>
      <w:r w:rsidRPr="00EA10DD">
        <w:rPr>
          <w:rFonts w:ascii="Calibri" w:eastAsia="Nunito" w:hAnsi="Calibri" w:cs="Calibri"/>
        </w:rPr>
        <w:t>particularly those from historically underrepresented backgrounds. Together, the mission, vision, and goals establish a coherent foundation for continuous improvement, program accountability, and the preparation of effective EC–6 educators for Texas classrooms.</w:t>
      </w:r>
    </w:p>
    <w:p w14:paraId="766D8A3E" w14:textId="77777777" w:rsidR="00C05030" w:rsidRPr="00D67553" w:rsidRDefault="00C05030" w:rsidP="00C05030">
      <w:pPr>
        <w:spacing w:before="200" w:after="200"/>
        <w:rPr>
          <w:rFonts w:asciiTheme="minorHAnsi" w:eastAsia="Montserrat" w:hAnsiTheme="minorHAnsi" w:cstheme="minorHAnsi"/>
          <w:b/>
        </w:rPr>
      </w:pPr>
      <w:r w:rsidRPr="00D67553">
        <w:rPr>
          <w:rFonts w:asciiTheme="minorHAnsi" w:eastAsia="Montserrat" w:hAnsiTheme="minorHAnsi" w:cstheme="minorHAnsi"/>
          <w:b/>
        </w:rPr>
        <w:t>Mission</w:t>
      </w:r>
    </w:p>
    <w:p w14:paraId="635D50B3" w14:textId="77777777" w:rsidR="00C05030" w:rsidRPr="00D67553" w:rsidRDefault="00C05030" w:rsidP="00C05030">
      <w:pPr>
        <w:spacing w:before="200" w:after="200"/>
        <w:rPr>
          <w:rFonts w:asciiTheme="minorHAnsi" w:eastAsia="Montserrat" w:hAnsiTheme="minorHAnsi" w:cstheme="minorHAnsi"/>
          <w:b/>
        </w:rPr>
      </w:pPr>
      <w:r w:rsidRPr="00D67553">
        <w:rPr>
          <w:rFonts w:asciiTheme="minorHAnsi" w:eastAsia="Nunito" w:hAnsiTheme="minorHAnsi" w:cstheme="minorHAnsi"/>
        </w:rPr>
        <w:t>The mission of the BAAS ECET/WC EPP is to prepare compassionate, knowledgeable educators who create inclusive, developmentally appropriate classrooms and lead with integrity in early childhood and elementary education. Through rigorous coursework, field experiences, and community-based practice, the program develops educators who are committed to student success and equitable outcomes for all learners.</w:t>
      </w:r>
    </w:p>
    <w:p w14:paraId="0DEDDDB0" w14:textId="77777777" w:rsidR="00C05030" w:rsidRPr="00D67553" w:rsidRDefault="00C05030" w:rsidP="00C05030">
      <w:pPr>
        <w:spacing w:before="200" w:after="200"/>
        <w:rPr>
          <w:rFonts w:asciiTheme="minorHAnsi" w:eastAsia="Montserrat" w:hAnsiTheme="minorHAnsi" w:cstheme="minorHAnsi"/>
          <w:b/>
        </w:rPr>
      </w:pPr>
      <w:r w:rsidRPr="00D67553">
        <w:rPr>
          <w:rFonts w:asciiTheme="minorHAnsi" w:eastAsia="Montserrat" w:hAnsiTheme="minorHAnsi" w:cstheme="minorHAnsi"/>
          <w:b/>
        </w:rPr>
        <w:t>Vision</w:t>
      </w:r>
    </w:p>
    <w:p w14:paraId="795E69AC" w14:textId="5D17AB0D" w:rsidR="00C05030" w:rsidRPr="00D67553" w:rsidRDefault="00C05030" w:rsidP="00C05030">
      <w:pPr>
        <w:spacing w:before="200" w:after="200"/>
        <w:rPr>
          <w:rFonts w:asciiTheme="minorHAnsi" w:hAnsiTheme="minorHAnsi" w:cstheme="minorHAnsi"/>
        </w:rPr>
      </w:pPr>
      <w:r w:rsidRPr="00D67553">
        <w:rPr>
          <w:rFonts w:asciiTheme="minorHAnsi" w:hAnsiTheme="minorHAnsi" w:cstheme="minorHAnsi"/>
        </w:rPr>
        <w:t xml:space="preserve">The BAAS ECET/WC EPP envisions a strong, sustainable pathway into the teaching profession that prepares knowledgeable, ethical, and reflective educators to meet the needs of diverse EC–6 learners. Through high-quality preparation, meaningful school-based experiences, and responsive </w:t>
      </w:r>
      <w:r w:rsidR="00A64CD1">
        <w:rPr>
          <w:rFonts w:asciiTheme="minorHAnsi" w:hAnsiTheme="minorHAnsi" w:cstheme="minorHAnsi"/>
        </w:rPr>
        <w:t>Candidate</w:t>
      </w:r>
      <w:r w:rsidRPr="00D67553">
        <w:rPr>
          <w:rFonts w:asciiTheme="minorHAnsi" w:hAnsiTheme="minorHAnsi" w:cstheme="minorHAnsi"/>
        </w:rPr>
        <w:t xml:space="preserve"> support, the program seeks to strengthen the regional teacher workforce and contribute to positive outcomes for Texas students and communities.</w:t>
      </w:r>
    </w:p>
    <w:p w14:paraId="3608E94A" w14:textId="77777777" w:rsidR="00C05030" w:rsidRPr="00D67553" w:rsidRDefault="00C05030" w:rsidP="00C05030">
      <w:pPr>
        <w:spacing w:before="200" w:after="200"/>
        <w:rPr>
          <w:rFonts w:asciiTheme="minorHAnsi" w:eastAsia="Montserrat" w:hAnsiTheme="minorHAnsi" w:cstheme="minorHAnsi"/>
          <w:b/>
        </w:rPr>
      </w:pPr>
      <w:r w:rsidRPr="00D67553">
        <w:rPr>
          <w:rFonts w:asciiTheme="minorHAnsi" w:eastAsia="Montserrat" w:hAnsiTheme="minorHAnsi" w:cstheme="minorHAnsi"/>
          <w:b/>
        </w:rPr>
        <w:t>Goals</w:t>
      </w:r>
    </w:p>
    <w:p w14:paraId="0EEA94D3" w14:textId="09452475" w:rsidR="00C05030" w:rsidRPr="00D67553" w:rsidRDefault="00C05030" w:rsidP="00C05030">
      <w:pPr>
        <w:spacing w:before="200" w:after="200"/>
        <w:rPr>
          <w:rFonts w:asciiTheme="minorHAnsi" w:eastAsia="Montserrat" w:hAnsiTheme="minorHAnsi" w:cstheme="minorHAnsi"/>
          <w:b/>
        </w:rPr>
      </w:pPr>
      <w:r w:rsidRPr="00D67553">
        <w:rPr>
          <w:rFonts w:asciiTheme="minorHAnsi" w:eastAsia="Nunito" w:hAnsiTheme="minorHAnsi" w:cstheme="minorHAnsi"/>
        </w:rPr>
        <w:t xml:space="preserve">To realize this vision, the BAAS ECET/WC EPP is guided by five overarching goals that align with state priorities and support long-term impact. The goals operationalize the program’s mission and vision by translating its core commitments into measurable priorities. Grounded in state expectations for educator preparation and institutional accountability, these goals reflect the program’s dedication to access, academic excellence, </w:t>
      </w:r>
      <w:r w:rsidR="00A64CD1">
        <w:rPr>
          <w:rFonts w:asciiTheme="minorHAnsi" w:eastAsia="Nunito" w:hAnsiTheme="minorHAnsi" w:cstheme="minorHAnsi"/>
        </w:rPr>
        <w:t>Candidate</w:t>
      </w:r>
      <w:r w:rsidRPr="00D67553">
        <w:rPr>
          <w:rFonts w:asciiTheme="minorHAnsi" w:eastAsia="Nunito" w:hAnsiTheme="minorHAnsi" w:cstheme="minorHAnsi"/>
        </w:rPr>
        <w:t xml:space="preserve"> success, and workforce impact. Each goal aligns with relevant provisions of the Texas Administrative Code and supports </w:t>
      </w:r>
      <w:r w:rsidRPr="00D67553">
        <w:rPr>
          <w:rFonts w:asciiTheme="minorHAnsi" w:eastAsia="Nunito" w:hAnsiTheme="minorHAnsi" w:cstheme="minorHAnsi"/>
        </w:rPr>
        <w:lastRenderedPageBreak/>
        <w:t xml:space="preserve">ongoing evaluation and improvement efforts. Together, they serve as a roadmap for sustaining a high-quality, inclusive pathway into the teaching profession that prepares </w:t>
      </w:r>
      <w:r w:rsidR="00A64CD1">
        <w:rPr>
          <w:rFonts w:asciiTheme="minorHAnsi" w:eastAsia="Nunito" w:hAnsiTheme="minorHAnsi" w:cstheme="minorHAnsi"/>
        </w:rPr>
        <w:t>Candidate</w:t>
      </w:r>
      <w:r w:rsidRPr="00D67553">
        <w:rPr>
          <w:rFonts w:asciiTheme="minorHAnsi" w:eastAsia="Nunito" w:hAnsiTheme="minorHAnsi" w:cstheme="minorHAnsi"/>
        </w:rPr>
        <w:t>s to meet certification requirements and thrive as effective, reflective educators in diverse EC–6 classrooms.</w:t>
      </w:r>
    </w:p>
    <w:p w14:paraId="585C2D6E" w14:textId="77777777" w:rsidR="00C05030" w:rsidRPr="00D67553" w:rsidRDefault="00C05030" w:rsidP="00C05030">
      <w:pPr>
        <w:spacing w:before="240" w:after="240"/>
        <w:ind w:right="600"/>
        <w:rPr>
          <w:rFonts w:asciiTheme="minorHAnsi" w:eastAsia="Nunito" w:hAnsiTheme="minorHAnsi" w:cstheme="minorHAnsi"/>
        </w:rPr>
      </w:pPr>
      <w:r w:rsidRPr="00D67553">
        <w:rPr>
          <w:rFonts w:asciiTheme="minorHAnsi" w:eastAsia="Nunito" w:hAnsiTheme="minorHAnsi" w:cstheme="minorHAnsi"/>
        </w:rPr>
        <w:t>The following goals translate the program’s mission and vision into actionable priorities that promote access, instructional quality, and positive outcomes for all learners:</w:t>
      </w:r>
    </w:p>
    <w:p w14:paraId="6347B970" w14:textId="77777777" w:rsidR="00C05030" w:rsidRPr="00D67553" w:rsidRDefault="00C05030">
      <w:pPr>
        <w:numPr>
          <w:ilvl w:val="0"/>
          <w:numId w:val="90"/>
        </w:numPr>
        <w:rPr>
          <w:rFonts w:asciiTheme="minorHAnsi" w:eastAsia="Nunito" w:hAnsiTheme="minorHAnsi" w:cstheme="minorHAnsi"/>
        </w:rPr>
      </w:pPr>
      <w:r w:rsidRPr="00D67553">
        <w:rPr>
          <w:rFonts w:asciiTheme="minorHAnsi" w:eastAsia="Nunito" w:hAnsiTheme="minorHAnsi" w:cstheme="minorHAnsi"/>
          <w:b/>
        </w:rPr>
        <w:t>Expand Access.</w:t>
      </w:r>
      <w:r w:rsidRPr="00D67553">
        <w:rPr>
          <w:rFonts w:asciiTheme="minorHAnsi" w:eastAsia="Nunito" w:hAnsiTheme="minorHAnsi" w:cstheme="minorHAnsi"/>
        </w:rPr>
        <w:t xml:space="preserve"> Increase enrollment of nontraditional, place-bound, and underrepresented students by offering an affordable, locally grounded pathway to teacher certification.</w:t>
      </w:r>
    </w:p>
    <w:p w14:paraId="201BA28C" w14:textId="77777777" w:rsidR="00AA6518" w:rsidRPr="00AA6518" w:rsidRDefault="00AA6518" w:rsidP="00AA6518">
      <w:pPr>
        <w:numPr>
          <w:ilvl w:val="0"/>
          <w:numId w:val="90"/>
        </w:numPr>
        <w:rPr>
          <w:rFonts w:asciiTheme="minorHAnsi" w:eastAsia="Nunito" w:hAnsiTheme="minorHAnsi" w:cstheme="minorHAnsi"/>
        </w:rPr>
      </w:pPr>
      <w:r w:rsidRPr="00AA6518">
        <w:rPr>
          <w:rFonts w:asciiTheme="minorHAnsi" w:eastAsia="Nunito" w:hAnsiTheme="minorHAnsi" w:cstheme="minorHAnsi"/>
          <w:b/>
        </w:rPr>
        <w:t>Maintain Academic Quality</w:t>
      </w:r>
      <w:r w:rsidRPr="00AA6518">
        <w:rPr>
          <w:rFonts w:asciiTheme="minorHAnsi" w:eastAsia="Nunito" w:hAnsiTheme="minorHAnsi" w:cstheme="minorHAnsi"/>
        </w:rPr>
        <w:t xml:space="preserve">. </w:t>
      </w:r>
      <w:r w:rsidRPr="00AA6518">
        <w:rPr>
          <w:rFonts w:asciiTheme="minorHAnsi" w:hAnsiTheme="minorHAnsi" w:cstheme="minorHAnsi"/>
        </w:rPr>
        <w:t>Ensure all courses and field-based experiences align with applicable Texas Administrative Code requirements, Texas Teacher Standards, and other applicable state educator standards, while incorporating relevant national professional standards and research-based frameworks.</w:t>
      </w:r>
    </w:p>
    <w:p w14:paraId="4C2BE14E" w14:textId="22820E33" w:rsidR="00C05030" w:rsidRPr="00D67553" w:rsidRDefault="00C05030">
      <w:pPr>
        <w:numPr>
          <w:ilvl w:val="0"/>
          <w:numId w:val="90"/>
        </w:numPr>
        <w:rPr>
          <w:rFonts w:asciiTheme="minorHAnsi" w:eastAsia="Nunito" w:hAnsiTheme="minorHAnsi" w:cstheme="minorHAnsi"/>
        </w:rPr>
      </w:pPr>
      <w:r w:rsidRPr="00D67553">
        <w:rPr>
          <w:rFonts w:asciiTheme="minorHAnsi" w:eastAsia="Nunito" w:hAnsiTheme="minorHAnsi" w:cstheme="minorHAnsi"/>
          <w:b/>
        </w:rPr>
        <w:t xml:space="preserve">Support </w:t>
      </w:r>
      <w:r w:rsidR="00A64CD1">
        <w:rPr>
          <w:rFonts w:asciiTheme="minorHAnsi" w:eastAsia="Nunito" w:hAnsiTheme="minorHAnsi" w:cstheme="minorHAnsi"/>
          <w:b/>
        </w:rPr>
        <w:t>Candidate</w:t>
      </w:r>
      <w:r w:rsidRPr="00D67553">
        <w:rPr>
          <w:rFonts w:asciiTheme="minorHAnsi" w:eastAsia="Nunito" w:hAnsiTheme="minorHAnsi" w:cstheme="minorHAnsi"/>
          <w:b/>
        </w:rPr>
        <w:t xml:space="preserve"> Success.</w:t>
      </w:r>
      <w:r w:rsidRPr="00D67553">
        <w:rPr>
          <w:rFonts w:asciiTheme="minorHAnsi" w:eastAsia="Nunito" w:hAnsiTheme="minorHAnsi" w:cstheme="minorHAnsi"/>
        </w:rPr>
        <w:t xml:space="preserve"> Maintain high rates of course completion, certification exam passage, and on-time graduation.</w:t>
      </w:r>
    </w:p>
    <w:p w14:paraId="4A6F4A66" w14:textId="77777777" w:rsidR="00C05030" w:rsidRPr="00D67553" w:rsidRDefault="00C05030">
      <w:pPr>
        <w:numPr>
          <w:ilvl w:val="0"/>
          <w:numId w:val="90"/>
        </w:numPr>
        <w:rPr>
          <w:rFonts w:asciiTheme="minorHAnsi" w:eastAsia="Nunito" w:hAnsiTheme="minorHAnsi" w:cstheme="minorHAnsi"/>
        </w:rPr>
      </w:pPr>
      <w:r w:rsidRPr="00D67553">
        <w:rPr>
          <w:rFonts w:asciiTheme="minorHAnsi" w:eastAsia="Nunito" w:hAnsiTheme="minorHAnsi" w:cstheme="minorHAnsi"/>
          <w:b/>
        </w:rPr>
        <w:t>Strengthen Workforce Impact.</w:t>
      </w:r>
      <w:r w:rsidRPr="00D67553">
        <w:rPr>
          <w:rFonts w:asciiTheme="minorHAnsi" w:eastAsia="Nunito" w:hAnsiTheme="minorHAnsi" w:cstheme="minorHAnsi"/>
        </w:rPr>
        <w:t xml:space="preserve"> Partner with regional districts to place graduates in high-need EC–6 positions and improve teacher retention in local schools.</w:t>
      </w:r>
    </w:p>
    <w:p w14:paraId="2A85F576" w14:textId="77777777" w:rsidR="00C05030" w:rsidRPr="00D67553" w:rsidRDefault="00C05030">
      <w:pPr>
        <w:numPr>
          <w:ilvl w:val="0"/>
          <w:numId w:val="90"/>
        </w:numPr>
        <w:spacing w:after="240"/>
        <w:rPr>
          <w:rStyle w:val="None"/>
          <w:rFonts w:asciiTheme="minorHAnsi" w:eastAsia="Nunito" w:hAnsiTheme="minorHAnsi" w:cstheme="minorHAnsi"/>
        </w:rPr>
      </w:pPr>
      <w:r w:rsidRPr="00D67553">
        <w:rPr>
          <w:rFonts w:asciiTheme="minorHAnsi" w:eastAsia="Nunito" w:hAnsiTheme="minorHAnsi" w:cstheme="minorHAnsi"/>
          <w:b/>
        </w:rPr>
        <w:t>Lead with Excellence and Inclusive Practice.</w:t>
      </w:r>
      <w:r w:rsidRPr="00D67553">
        <w:rPr>
          <w:rFonts w:asciiTheme="minorHAnsi" w:eastAsia="Nunito" w:hAnsiTheme="minorHAnsi" w:cstheme="minorHAnsi"/>
        </w:rPr>
        <w:t xml:space="preserve"> Prepare educators who use culturally responsive, developmentally appropriate, and research-informed instructional strategies to meet the needs of all learners and support strong outcomes for historically underserved student groups.</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C05030" w:rsidRPr="00D67553" w14:paraId="0DDD4034"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70267180" w14:textId="77777777" w:rsidR="00C05030" w:rsidRPr="00D67553" w:rsidRDefault="00C05030" w:rsidP="00BF7741">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t>3.2 Accountability</w:t>
            </w:r>
          </w:p>
        </w:tc>
      </w:tr>
    </w:tbl>
    <w:p w14:paraId="7BF4B260" w14:textId="71B80E27" w:rsidR="00C05030" w:rsidRPr="00D67553" w:rsidRDefault="00C05030" w:rsidP="00C05030">
      <w:pPr>
        <w:pStyle w:val="Body"/>
        <w:spacing w:before="200" w:after="20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While the BAAS ECET/WC EPP is not yet included in the Texas Education Agency</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s public accountability system, Weatherford College maintains a strong internal culture of assessment and continuous improvement. The program is evaluated annually through a comprehensive Program Assessment Plan that measures student achievement, instructional quality, and program effectiveness. The results from the 2024</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 xml:space="preserve">2025 academic year demonstrate that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s are making measurable progress toward meeting the program</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s learning outcomes and institutional success indicators. These findings affirm the program</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 xml:space="preserve">s early impact on teacher preparation and provide baseline evidence of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 readiness for certification, classroom practice, and professional engagement.</w:t>
      </w:r>
    </w:p>
    <w:p w14:paraId="756C0282" w14:textId="5897DE62" w:rsidR="00C05030" w:rsidRPr="00D67553" w:rsidRDefault="00C05030" w:rsidP="00C05030">
      <w:pPr>
        <w:pStyle w:val="Body"/>
        <w:spacing w:line="240" w:lineRule="auto"/>
        <w:rPr>
          <w:rStyle w:val="None"/>
          <w:rFonts w:asciiTheme="minorHAnsi" w:eastAsia="Calibri" w:hAnsiTheme="minorHAnsi" w:cstheme="minorHAnsi"/>
          <w:sz w:val="24"/>
          <w:szCs w:val="24"/>
        </w:rPr>
      </w:pPr>
      <w:r w:rsidRPr="00D67553">
        <w:rPr>
          <w:rStyle w:val="Hyperlink0"/>
          <w:rFonts w:asciiTheme="minorHAnsi" w:hAnsiTheme="minorHAnsi" w:cstheme="minorHAnsi"/>
          <w:sz w:val="24"/>
          <w:szCs w:val="24"/>
        </w:rPr>
        <w:t xml:space="preserve">To evaluate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 progress toward professional readiness, Weatherford College assesses program performance. Table 2 illustrates the evaluation cycle of the six BAAS ECET program learning outcomes.</w:t>
      </w:r>
    </w:p>
    <w:p w14:paraId="4BA93C2C" w14:textId="77777777" w:rsidR="00C05030" w:rsidRPr="00D67553" w:rsidRDefault="00C05030" w:rsidP="00C05030">
      <w:pPr>
        <w:pStyle w:val="Body"/>
        <w:spacing w:after="200" w:line="240" w:lineRule="auto"/>
        <w:rPr>
          <w:rStyle w:val="None"/>
          <w:rFonts w:asciiTheme="minorHAnsi" w:hAnsiTheme="minorHAnsi" w:cstheme="minorHAnsi"/>
          <w:b/>
          <w:bCs/>
          <w:sz w:val="20"/>
          <w:szCs w:val="20"/>
        </w:rPr>
      </w:pPr>
    </w:p>
    <w:p w14:paraId="36764312" w14:textId="77777777" w:rsidR="00C05030" w:rsidRPr="00D67553" w:rsidRDefault="00C05030" w:rsidP="00C05030">
      <w:pPr>
        <w:pStyle w:val="Body"/>
        <w:spacing w:after="200" w:line="240" w:lineRule="auto"/>
        <w:rPr>
          <w:rStyle w:val="None"/>
          <w:rFonts w:asciiTheme="minorHAnsi" w:hAnsiTheme="minorHAnsi" w:cstheme="minorHAnsi"/>
          <w:b/>
          <w:bCs/>
          <w:sz w:val="20"/>
          <w:szCs w:val="20"/>
        </w:rPr>
      </w:pPr>
    </w:p>
    <w:p w14:paraId="71F7D045" w14:textId="77777777" w:rsidR="00C05030" w:rsidRPr="00D67553" w:rsidRDefault="00C05030" w:rsidP="00C05030">
      <w:pPr>
        <w:pStyle w:val="Body"/>
        <w:spacing w:after="200" w:line="240" w:lineRule="auto"/>
        <w:rPr>
          <w:rStyle w:val="None"/>
          <w:rFonts w:asciiTheme="minorHAnsi" w:hAnsiTheme="minorHAnsi" w:cstheme="minorHAnsi"/>
          <w:b/>
          <w:bCs/>
          <w:sz w:val="20"/>
          <w:szCs w:val="20"/>
        </w:rPr>
      </w:pPr>
    </w:p>
    <w:p w14:paraId="4AFDD2E3" w14:textId="77777777" w:rsidR="00C05030" w:rsidRPr="00D67553" w:rsidRDefault="00C05030" w:rsidP="00C05030">
      <w:pPr>
        <w:pStyle w:val="Body"/>
        <w:spacing w:after="200" w:line="240" w:lineRule="auto"/>
        <w:rPr>
          <w:rStyle w:val="None"/>
          <w:rFonts w:asciiTheme="minorHAnsi" w:hAnsiTheme="minorHAnsi" w:cstheme="minorHAnsi"/>
          <w:b/>
          <w:bCs/>
          <w:sz w:val="20"/>
          <w:szCs w:val="20"/>
        </w:rPr>
      </w:pPr>
    </w:p>
    <w:p w14:paraId="069036FE" w14:textId="77777777" w:rsidR="00C05030" w:rsidRPr="00A552AB" w:rsidRDefault="00C05030" w:rsidP="00C05030">
      <w:pPr>
        <w:pStyle w:val="Body"/>
        <w:spacing w:after="200" w:line="240" w:lineRule="auto"/>
        <w:rPr>
          <w:rStyle w:val="None"/>
          <w:rFonts w:asciiTheme="minorHAnsi" w:hAnsiTheme="minorHAnsi" w:cstheme="minorHAnsi"/>
          <w:bCs/>
          <w:sz w:val="20"/>
          <w:szCs w:val="20"/>
        </w:rPr>
      </w:pPr>
      <w:r w:rsidRPr="00A552AB">
        <w:rPr>
          <w:rStyle w:val="None"/>
          <w:rFonts w:asciiTheme="minorHAnsi" w:hAnsiTheme="minorHAnsi" w:cstheme="minorHAnsi"/>
          <w:bCs/>
          <w:sz w:val="20"/>
          <w:szCs w:val="20"/>
        </w:rPr>
        <w:t>Table 2</w:t>
      </w:r>
    </w:p>
    <w:p w14:paraId="659A70A8" w14:textId="77777777" w:rsidR="00C05030" w:rsidRPr="00D67553" w:rsidRDefault="00C05030" w:rsidP="00C05030">
      <w:pPr>
        <w:pStyle w:val="Body"/>
        <w:spacing w:after="200" w:line="240" w:lineRule="auto"/>
        <w:rPr>
          <w:rStyle w:val="None"/>
          <w:rFonts w:asciiTheme="minorHAnsi" w:eastAsia="Calibri" w:hAnsiTheme="minorHAnsi" w:cstheme="minorHAnsi"/>
          <w:i/>
          <w:iCs/>
          <w:sz w:val="20"/>
          <w:szCs w:val="20"/>
        </w:rPr>
      </w:pPr>
      <w:r w:rsidRPr="00D67553">
        <w:rPr>
          <w:rStyle w:val="None"/>
          <w:rFonts w:asciiTheme="minorHAnsi" w:hAnsiTheme="minorHAnsi" w:cstheme="minorHAnsi"/>
          <w:i/>
          <w:iCs/>
          <w:sz w:val="20"/>
          <w:szCs w:val="20"/>
        </w:rPr>
        <w:t>BAAS ECET/WC EPP Performance on Program Learning Outcomes, 2024-2025</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92"/>
        <w:gridCol w:w="4068"/>
      </w:tblGrid>
      <w:tr w:rsidR="00C05030" w:rsidRPr="00D67553" w14:paraId="10217CB4" w14:textId="77777777" w:rsidTr="00BF7741">
        <w:trPr>
          <w:trHeight w:val="236"/>
        </w:trPr>
        <w:tc>
          <w:tcPr>
            <w:tcW w:w="5292" w:type="dxa"/>
            <w:tcBorders>
              <w:top w:val="single" w:sz="8" w:space="0" w:color="000000"/>
              <w:left w:val="nil"/>
              <w:bottom w:val="single" w:sz="8" w:space="0" w:color="000000"/>
              <w:right w:val="nil"/>
            </w:tcBorders>
            <w:tcMar>
              <w:top w:w="22" w:type="dxa"/>
              <w:left w:w="22" w:type="dxa"/>
              <w:bottom w:w="22" w:type="dxa"/>
              <w:right w:w="22" w:type="dxa"/>
            </w:tcMar>
          </w:tcPr>
          <w:p w14:paraId="70E0DAAF" w14:textId="77777777" w:rsidR="00C05030" w:rsidRPr="00D67553" w:rsidRDefault="00C05030" w:rsidP="00BF7741">
            <w:pPr>
              <w:pStyle w:val="Body"/>
              <w:spacing w:line="240" w:lineRule="auto"/>
              <w:jc w:val="center"/>
              <w:rPr>
                <w:rFonts w:asciiTheme="minorHAnsi" w:hAnsiTheme="minorHAnsi" w:cstheme="minorHAnsi"/>
                <w:sz w:val="20"/>
                <w:szCs w:val="20"/>
              </w:rPr>
            </w:pPr>
            <w:r w:rsidRPr="00D67553">
              <w:rPr>
                <w:rStyle w:val="None"/>
                <w:rFonts w:asciiTheme="minorHAnsi" w:hAnsiTheme="minorHAnsi" w:cstheme="minorHAnsi"/>
                <w:sz w:val="20"/>
                <w:szCs w:val="20"/>
              </w:rPr>
              <w:t>Learning Outcome</w:t>
            </w:r>
          </w:p>
        </w:tc>
        <w:tc>
          <w:tcPr>
            <w:tcW w:w="4068" w:type="dxa"/>
            <w:tcBorders>
              <w:top w:val="single" w:sz="8" w:space="0" w:color="000000"/>
              <w:left w:val="nil"/>
              <w:bottom w:val="single" w:sz="8" w:space="0" w:color="000000"/>
              <w:right w:val="nil"/>
            </w:tcBorders>
            <w:tcMar>
              <w:top w:w="22" w:type="dxa"/>
              <w:left w:w="22" w:type="dxa"/>
              <w:bottom w:w="22" w:type="dxa"/>
              <w:right w:w="22" w:type="dxa"/>
            </w:tcMar>
          </w:tcPr>
          <w:p w14:paraId="7D325CDD" w14:textId="77777777" w:rsidR="00C05030" w:rsidRPr="00D67553" w:rsidRDefault="00C05030" w:rsidP="00BF7741">
            <w:pPr>
              <w:pStyle w:val="Body"/>
              <w:spacing w:line="240" w:lineRule="auto"/>
              <w:jc w:val="center"/>
              <w:rPr>
                <w:rFonts w:asciiTheme="minorHAnsi" w:hAnsiTheme="minorHAnsi" w:cstheme="minorHAnsi"/>
                <w:sz w:val="20"/>
                <w:szCs w:val="20"/>
              </w:rPr>
            </w:pPr>
            <w:r w:rsidRPr="00D67553">
              <w:rPr>
                <w:rStyle w:val="None"/>
                <w:rFonts w:asciiTheme="minorHAnsi" w:hAnsiTheme="minorHAnsi" w:cstheme="minorHAnsi"/>
                <w:sz w:val="20"/>
                <w:szCs w:val="20"/>
              </w:rPr>
              <w:t>Outcome Performance</w:t>
            </w:r>
          </w:p>
        </w:tc>
      </w:tr>
      <w:tr w:rsidR="00C05030" w:rsidRPr="00D67553" w14:paraId="6B7A5C9F" w14:textId="77777777" w:rsidTr="00BF7741">
        <w:trPr>
          <w:trHeight w:val="234"/>
        </w:trPr>
        <w:tc>
          <w:tcPr>
            <w:tcW w:w="5292" w:type="dxa"/>
            <w:tcBorders>
              <w:top w:val="single" w:sz="8" w:space="0" w:color="000000"/>
              <w:left w:val="nil"/>
              <w:bottom w:val="nil"/>
              <w:right w:val="nil"/>
            </w:tcBorders>
            <w:tcMar>
              <w:top w:w="22" w:type="dxa"/>
              <w:left w:w="22" w:type="dxa"/>
              <w:bottom w:w="22" w:type="dxa"/>
              <w:right w:w="22" w:type="dxa"/>
            </w:tcMar>
          </w:tcPr>
          <w:p w14:paraId="6FB9C6F3"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1. Developmentally Appropriate, Standards-Driven Instruction</w:t>
            </w:r>
          </w:p>
        </w:tc>
        <w:tc>
          <w:tcPr>
            <w:tcW w:w="4068" w:type="dxa"/>
            <w:tcBorders>
              <w:top w:val="single" w:sz="8" w:space="0" w:color="000000"/>
              <w:left w:val="nil"/>
              <w:bottom w:val="nil"/>
              <w:right w:val="nil"/>
            </w:tcBorders>
            <w:tcMar>
              <w:top w:w="22" w:type="dxa"/>
              <w:left w:w="22" w:type="dxa"/>
              <w:bottom w:w="22" w:type="dxa"/>
              <w:right w:w="22" w:type="dxa"/>
            </w:tcMar>
          </w:tcPr>
          <w:p w14:paraId="45125602"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Met (85–100% success across assessments)</w:t>
            </w:r>
          </w:p>
        </w:tc>
      </w:tr>
      <w:tr w:rsidR="00C05030" w:rsidRPr="00D67553" w14:paraId="600C44F0" w14:textId="77777777" w:rsidTr="00BF7741">
        <w:trPr>
          <w:trHeight w:val="281"/>
        </w:trPr>
        <w:tc>
          <w:tcPr>
            <w:tcW w:w="5292" w:type="dxa"/>
            <w:tcBorders>
              <w:top w:val="nil"/>
              <w:left w:val="nil"/>
              <w:bottom w:val="nil"/>
              <w:right w:val="nil"/>
            </w:tcBorders>
            <w:tcMar>
              <w:top w:w="22" w:type="dxa"/>
              <w:left w:w="22" w:type="dxa"/>
              <w:bottom w:w="22" w:type="dxa"/>
              <w:right w:w="22" w:type="dxa"/>
            </w:tcMar>
          </w:tcPr>
          <w:p w14:paraId="50402E0E"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2. Knowledge of Child Development, SEL, &amp; Students</w:t>
            </w:r>
          </w:p>
        </w:tc>
        <w:tc>
          <w:tcPr>
            <w:tcW w:w="4068" w:type="dxa"/>
            <w:tcBorders>
              <w:top w:val="nil"/>
              <w:left w:val="nil"/>
              <w:bottom w:val="nil"/>
              <w:right w:val="nil"/>
            </w:tcBorders>
            <w:tcMar>
              <w:top w:w="22" w:type="dxa"/>
              <w:left w:w="22" w:type="dxa"/>
              <w:bottom w:w="22" w:type="dxa"/>
              <w:right w:w="22" w:type="dxa"/>
            </w:tcMar>
          </w:tcPr>
          <w:p w14:paraId="4933B750"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Met (92–100% success across all measures)</w:t>
            </w:r>
          </w:p>
        </w:tc>
      </w:tr>
      <w:tr w:rsidR="00C05030" w:rsidRPr="00D67553" w14:paraId="713A1A08" w14:textId="77777777" w:rsidTr="00BF7741">
        <w:trPr>
          <w:trHeight w:val="237"/>
        </w:trPr>
        <w:tc>
          <w:tcPr>
            <w:tcW w:w="5292" w:type="dxa"/>
            <w:tcBorders>
              <w:top w:val="nil"/>
              <w:left w:val="nil"/>
              <w:bottom w:val="nil"/>
              <w:right w:val="nil"/>
            </w:tcBorders>
            <w:tcMar>
              <w:top w:w="22" w:type="dxa"/>
              <w:left w:w="22" w:type="dxa"/>
              <w:bottom w:w="22" w:type="dxa"/>
              <w:right w:w="22" w:type="dxa"/>
            </w:tcMar>
          </w:tcPr>
          <w:p w14:paraId="51BD92F6"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3. Content Knowledge and Disciplinary Pedagogy</w:t>
            </w:r>
          </w:p>
        </w:tc>
        <w:tc>
          <w:tcPr>
            <w:tcW w:w="4068" w:type="dxa"/>
            <w:tcBorders>
              <w:top w:val="nil"/>
              <w:left w:val="nil"/>
              <w:bottom w:val="nil"/>
              <w:right w:val="nil"/>
            </w:tcBorders>
            <w:tcMar>
              <w:top w:w="22" w:type="dxa"/>
              <w:left w:w="22" w:type="dxa"/>
              <w:bottom w:w="22" w:type="dxa"/>
              <w:right w:w="22" w:type="dxa"/>
            </w:tcMar>
          </w:tcPr>
          <w:p w14:paraId="70BBD728"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Met (67–100% success across content areas)</w:t>
            </w:r>
          </w:p>
        </w:tc>
      </w:tr>
      <w:tr w:rsidR="00C05030" w:rsidRPr="00D67553" w14:paraId="71D926D7" w14:textId="77777777" w:rsidTr="00BF7741">
        <w:trPr>
          <w:trHeight w:val="217"/>
        </w:trPr>
        <w:tc>
          <w:tcPr>
            <w:tcW w:w="5292" w:type="dxa"/>
            <w:tcBorders>
              <w:top w:val="nil"/>
              <w:left w:val="nil"/>
              <w:bottom w:val="nil"/>
              <w:right w:val="nil"/>
            </w:tcBorders>
            <w:tcMar>
              <w:top w:w="22" w:type="dxa"/>
              <w:left w:w="22" w:type="dxa"/>
              <w:bottom w:w="22" w:type="dxa"/>
              <w:right w:w="22" w:type="dxa"/>
            </w:tcMar>
          </w:tcPr>
          <w:p w14:paraId="5D059286"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4. Safe, Inclusive, Respectful Classroom Environment</w:t>
            </w:r>
          </w:p>
        </w:tc>
        <w:tc>
          <w:tcPr>
            <w:tcW w:w="4068" w:type="dxa"/>
            <w:tcBorders>
              <w:top w:val="nil"/>
              <w:left w:val="nil"/>
              <w:bottom w:val="nil"/>
              <w:right w:val="nil"/>
            </w:tcBorders>
            <w:tcMar>
              <w:top w:w="22" w:type="dxa"/>
              <w:left w:w="22" w:type="dxa"/>
              <w:bottom w:w="22" w:type="dxa"/>
              <w:right w:w="22" w:type="dxa"/>
            </w:tcMar>
          </w:tcPr>
          <w:p w14:paraId="39D314FE"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Met (83–100% success across measures)</w:t>
            </w:r>
          </w:p>
        </w:tc>
      </w:tr>
      <w:tr w:rsidR="00C05030" w:rsidRPr="00D67553" w14:paraId="5971465E" w14:textId="77777777" w:rsidTr="00BF7741">
        <w:trPr>
          <w:trHeight w:val="237"/>
        </w:trPr>
        <w:tc>
          <w:tcPr>
            <w:tcW w:w="5292" w:type="dxa"/>
            <w:tcBorders>
              <w:top w:val="nil"/>
              <w:left w:val="nil"/>
              <w:bottom w:val="nil"/>
              <w:right w:val="nil"/>
            </w:tcBorders>
            <w:tcMar>
              <w:top w:w="22" w:type="dxa"/>
              <w:left w:w="22" w:type="dxa"/>
              <w:bottom w:w="22" w:type="dxa"/>
              <w:right w:w="22" w:type="dxa"/>
            </w:tcMar>
          </w:tcPr>
          <w:p w14:paraId="32B40CC1"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5. Formal and Informal Assessment</w:t>
            </w:r>
          </w:p>
        </w:tc>
        <w:tc>
          <w:tcPr>
            <w:tcW w:w="4068" w:type="dxa"/>
            <w:tcBorders>
              <w:top w:val="nil"/>
              <w:left w:val="nil"/>
              <w:bottom w:val="nil"/>
              <w:right w:val="nil"/>
            </w:tcBorders>
            <w:tcMar>
              <w:top w:w="22" w:type="dxa"/>
              <w:left w:w="22" w:type="dxa"/>
              <w:bottom w:w="22" w:type="dxa"/>
              <w:right w:w="22" w:type="dxa"/>
            </w:tcMar>
          </w:tcPr>
          <w:p w14:paraId="405A0B53"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Met (92–100% success across assessments)</w:t>
            </w:r>
          </w:p>
        </w:tc>
      </w:tr>
      <w:tr w:rsidR="00C05030" w:rsidRPr="00D67553" w14:paraId="34552177" w14:textId="77777777" w:rsidTr="00BF7741">
        <w:trPr>
          <w:trHeight w:val="236"/>
        </w:trPr>
        <w:tc>
          <w:tcPr>
            <w:tcW w:w="5292" w:type="dxa"/>
            <w:tcBorders>
              <w:top w:val="nil"/>
              <w:left w:val="nil"/>
              <w:bottom w:val="single" w:sz="8" w:space="0" w:color="000000"/>
              <w:right w:val="nil"/>
            </w:tcBorders>
            <w:tcMar>
              <w:top w:w="22" w:type="dxa"/>
              <w:left w:w="22" w:type="dxa"/>
              <w:bottom w:w="22" w:type="dxa"/>
              <w:right w:w="22" w:type="dxa"/>
            </w:tcMar>
          </w:tcPr>
          <w:p w14:paraId="69A56E78"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6. Professional Roles and Responsibilities</w:t>
            </w:r>
          </w:p>
        </w:tc>
        <w:tc>
          <w:tcPr>
            <w:tcW w:w="4068" w:type="dxa"/>
            <w:tcBorders>
              <w:top w:val="nil"/>
              <w:left w:val="nil"/>
              <w:bottom w:val="single" w:sz="8" w:space="0" w:color="000000"/>
              <w:right w:val="nil"/>
            </w:tcBorders>
            <w:tcMar>
              <w:top w:w="22" w:type="dxa"/>
              <w:left w:w="22" w:type="dxa"/>
              <w:bottom w:w="22" w:type="dxa"/>
              <w:right w:w="22" w:type="dxa"/>
            </w:tcMar>
          </w:tcPr>
          <w:p w14:paraId="0A8BE822"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Met (96–100% success across fieldwork)</w:t>
            </w:r>
          </w:p>
        </w:tc>
      </w:tr>
    </w:tbl>
    <w:p w14:paraId="40F1A627" w14:textId="77777777" w:rsidR="00C05030" w:rsidRPr="00D67553" w:rsidRDefault="00C05030" w:rsidP="00C05030">
      <w:pPr>
        <w:pStyle w:val="Body"/>
        <w:spacing w:line="192" w:lineRule="auto"/>
        <w:ind w:left="180"/>
        <w:rPr>
          <w:rStyle w:val="None"/>
          <w:rFonts w:asciiTheme="minorHAnsi" w:eastAsia="Calibri" w:hAnsiTheme="minorHAnsi" w:cstheme="minorHAnsi"/>
          <w:sz w:val="16"/>
          <w:szCs w:val="16"/>
        </w:rPr>
      </w:pPr>
      <w:r w:rsidRPr="00D67553">
        <w:rPr>
          <w:rStyle w:val="None"/>
          <w:rFonts w:asciiTheme="minorHAnsi" w:hAnsiTheme="minorHAnsi" w:cstheme="minorHAnsi"/>
          <w:i/>
          <w:iCs/>
          <w:sz w:val="16"/>
          <w:szCs w:val="16"/>
          <w:lang w:val="de-DE"/>
        </w:rPr>
        <w:t>Note</w:t>
      </w:r>
      <w:r w:rsidRPr="00D67553">
        <w:rPr>
          <w:rStyle w:val="None"/>
          <w:rFonts w:asciiTheme="minorHAnsi" w:hAnsiTheme="minorHAnsi" w:cstheme="minorHAnsi"/>
          <w:sz w:val="16"/>
          <w:szCs w:val="16"/>
        </w:rPr>
        <w:t>. Performance data are based on results from course-embedded assessments, field observations, and capstone projects collected during the 2022–2025 academic year.</w:t>
      </w:r>
    </w:p>
    <w:p w14:paraId="117FEA6E" w14:textId="77777777" w:rsidR="00C05030" w:rsidRPr="00D67553" w:rsidRDefault="00C05030" w:rsidP="00C05030">
      <w:pPr>
        <w:pStyle w:val="Body"/>
        <w:spacing w:line="240" w:lineRule="auto"/>
        <w:rPr>
          <w:rStyle w:val="Hyperlink0"/>
          <w:rFonts w:asciiTheme="minorHAnsi" w:hAnsiTheme="minorHAnsi" w:cstheme="minorHAnsi"/>
        </w:rPr>
      </w:pPr>
    </w:p>
    <w:p w14:paraId="735143A4" w14:textId="77777777" w:rsidR="00C05030" w:rsidRPr="00D67553" w:rsidRDefault="00C05030" w:rsidP="00C05030">
      <w:pPr>
        <w:pStyle w:val="Body"/>
        <w:spacing w:line="240" w:lineRule="auto"/>
        <w:rPr>
          <w:rStyle w:val="Hyperlink0"/>
          <w:rFonts w:asciiTheme="minorHAnsi" w:hAnsiTheme="minorHAnsi" w:cstheme="minorHAnsi"/>
        </w:rPr>
      </w:pPr>
      <w:r w:rsidRPr="00D67553">
        <w:rPr>
          <w:rStyle w:val="Hyperlink0"/>
          <w:rFonts w:asciiTheme="minorHAnsi" w:hAnsiTheme="minorHAnsi" w:cstheme="minorHAnsi"/>
        </w:rPr>
        <w:t>Table 3 summarizes preliminary findings for Student Success Outcomes based on available internal data. Several long-term outcomes</w:t>
      </w:r>
      <w:r w:rsidRPr="00D67553">
        <w:rPr>
          <w:rStyle w:val="None"/>
          <w:rFonts w:asciiTheme="minorHAnsi" w:hAnsiTheme="minorHAnsi" w:cstheme="minorHAnsi"/>
        </w:rPr>
        <w:t xml:space="preserve"> (e.g.,</w:t>
      </w:r>
      <w:r w:rsidRPr="00D67553">
        <w:rPr>
          <w:rStyle w:val="Hyperlink0"/>
          <w:rFonts w:asciiTheme="minorHAnsi" w:hAnsiTheme="minorHAnsi" w:cstheme="minorHAnsi"/>
        </w:rPr>
        <w:t xml:space="preserve"> certification exam passage rates, post-graduation employment, and student achievement impact</w:t>
      </w:r>
      <w:r w:rsidRPr="00D67553">
        <w:rPr>
          <w:rStyle w:val="None"/>
          <w:rFonts w:asciiTheme="minorHAnsi" w:hAnsiTheme="minorHAnsi" w:cstheme="minorHAnsi"/>
        </w:rPr>
        <w:t xml:space="preserve">) </w:t>
      </w:r>
      <w:r w:rsidRPr="00D67553">
        <w:rPr>
          <w:rStyle w:val="Hyperlink0"/>
          <w:rFonts w:asciiTheme="minorHAnsi" w:hAnsiTheme="minorHAnsi" w:cstheme="minorHAnsi"/>
        </w:rPr>
        <w:t>are not yet available but will be reported in future cycles as the program reaches full implementation.</w:t>
      </w:r>
    </w:p>
    <w:p w14:paraId="0F9CE7F0" w14:textId="77777777" w:rsidR="00C05030" w:rsidRPr="00D67553" w:rsidRDefault="00C05030" w:rsidP="00C05030">
      <w:pPr>
        <w:pStyle w:val="Body"/>
        <w:spacing w:after="200" w:line="240" w:lineRule="auto"/>
        <w:rPr>
          <w:rStyle w:val="Hyperlink0"/>
          <w:rFonts w:asciiTheme="minorHAnsi" w:hAnsiTheme="minorHAnsi" w:cstheme="minorHAnsi"/>
        </w:rPr>
      </w:pPr>
    </w:p>
    <w:p w14:paraId="117A9152" w14:textId="77777777" w:rsidR="00C05030" w:rsidRPr="00A552AB" w:rsidRDefault="00C05030" w:rsidP="00C05030">
      <w:pPr>
        <w:pStyle w:val="Body"/>
        <w:spacing w:after="200" w:line="240" w:lineRule="auto"/>
        <w:rPr>
          <w:rStyle w:val="None"/>
          <w:rFonts w:asciiTheme="minorHAnsi" w:eastAsia="Calibri" w:hAnsiTheme="minorHAnsi" w:cstheme="minorHAnsi"/>
          <w:bCs/>
        </w:rPr>
      </w:pPr>
      <w:r w:rsidRPr="00A552AB">
        <w:rPr>
          <w:rStyle w:val="None"/>
          <w:rFonts w:asciiTheme="minorHAnsi" w:eastAsia="Calibri" w:hAnsiTheme="minorHAnsi" w:cstheme="minorHAnsi"/>
          <w:bCs/>
        </w:rPr>
        <w:t>Table 3</w:t>
      </w:r>
    </w:p>
    <w:p w14:paraId="2625B3EF" w14:textId="77777777" w:rsidR="00C05030" w:rsidRPr="00D67553" w:rsidRDefault="00C05030" w:rsidP="00C05030">
      <w:pPr>
        <w:pStyle w:val="Body"/>
        <w:spacing w:after="200" w:line="240" w:lineRule="auto"/>
        <w:rPr>
          <w:rStyle w:val="None"/>
          <w:rFonts w:asciiTheme="minorHAnsi" w:eastAsia="Calibri" w:hAnsiTheme="minorHAnsi" w:cstheme="minorHAnsi"/>
          <w:b/>
          <w:bCs/>
          <w:i/>
          <w:iCs/>
        </w:rPr>
      </w:pPr>
      <w:r w:rsidRPr="00D67553">
        <w:rPr>
          <w:rStyle w:val="None"/>
          <w:rFonts w:asciiTheme="minorHAnsi" w:hAnsiTheme="minorHAnsi" w:cstheme="minorHAnsi"/>
          <w:b/>
          <w:bCs/>
          <w:i/>
          <w:iCs/>
          <w:sz w:val="20"/>
          <w:szCs w:val="20"/>
        </w:rPr>
        <w:t>BAAS ECET/WC EPP Results on Student Success Outcomes, 2024-2025</w:t>
      </w:r>
    </w:p>
    <w:tbl>
      <w:tblPr>
        <w:tblW w:w="94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90"/>
        <w:gridCol w:w="6330"/>
      </w:tblGrid>
      <w:tr w:rsidR="00C05030" w:rsidRPr="00D67553" w14:paraId="316F1916" w14:textId="77777777" w:rsidTr="00BF7741">
        <w:trPr>
          <w:trHeight w:val="236"/>
        </w:trPr>
        <w:tc>
          <w:tcPr>
            <w:tcW w:w="3090" w:type="dxa"/>
            <w:tcBorders>
              <w:top w:val="single" w:sz="8" w:space="0" w:color="000000"/>
              <w:left w:val="nil"/>
              <w:bottom w:val="single" w:sz="8" w:space="0" w:color="000000"/>
              <w:right w:val="nil"/>
            </w:tcBorders>
            <w:tcMar>
              <w:top w:w="22" w:type="dxa"/>
              <w:left w:w="22" w:type="dxa"/>
              <w:bottom w:w="22" w:type="dxa"/>
              <w:right w:w="22" w:type="dxa"/>
            </w:tcMar>
          </w:tcPr>
          <w:p w14:paraId="0F7493B2" w14:textId="77777777" w:rsidR="00C05030" w:rsidRPr="00D67553" w:rsidRDefault="00C05030" w:rsidP="00BF7741">
            <w:pPr>
              <w:pStyle w:val="Body"/>
              <w:spacing w:line="240" w:lineRule="auto"/>
              <w:jc w:val="center"/>
              <w:rPr>
                <w:rFonts w:asciiTheme="minorHAnsi" w:hAnsiTheme="minorHAnsi" w:cstheme="minorHAnsi"/>
                <w:sz w:val="20"/>
                <w:szCs w:val="20"/>
              </w:rPr>
            </w:pPr>
            <w:r w:rsidRPr="00D67553">
              <w:rPr>
                <w:rStyle w:val="None"/>
                <w:rFonts w:asciiTheme="minorHAnsi" w:hAnsiTheme="minorHAnsi" w:cstheme="minorHAnsi"/>
                <w:sz w:val="20"/>
                <w:szCs w:val="20"/>
              </w:rPr>
              <w:t>Student Success Outcome</w:t>
            </w:r>
          </w:p>
        </w:tc>
        <w:tc>
          <w:tcPr>
            <w:tcW w:w="6330" w:type="dxa"/>
            <w:tcBorders>
              <w:top w:val="single" w:sz="8" w:space="0" w:color="000000"/>
              <w:left w:val="nil"/>
              <w:bottom w:val="single" w:sz="8" w:space="0" w:color="000000"/>
              <w:right w:val="nil"/>
            </w:tcBorders>
            <w:tcMar>
              <w:top w:w="22" w:type="dxa"/>
              <w:left w:w="22" w:type="dxa"/>
              <w:bottom w:w="22" w:type="dxa"/>
              <w:right w:w="22" w:type="dxa"/>
            </w:tcMar>
          </w:tcPr>
          <w:p w14:paraId="0652CC2A" w14:textId="77777777" w:rsidR="00C05030" w:rsidRPr="00D67553" w:rsidRDefault="00C05030" w:rsidP="00BF7741">
            <w:pPr>
              <w:pStyle w:val="Body"/>
              <w:spacing w:line="240" w:lineRule="auto"/>
              <w:jc w:val="center"/>
              <w:rPr>
                <w:rFonts w:asciiTheme="minorHAnsi" w:hAnsiTheme="minorHAnsi" w:cstheme="minorHAnsi"/>
                <w:sz w:val="20"/>
                <w:szCs w:val="20"/>
              </w:rPr>
            </w:pPr>
            <w:r w:rsidRPr="00D67553">
              <w:rPr>
                <w:rStyle w:val="None"/>
                <w:rFonts w:asciiTheme="minorHAnsi" w:hAnsiTheme="minorHAnsi" w:cstheme="minorHAnsi"/>
                <w:sz w:val="20"/>
                <w:szCs w:val="20"/>
              </w:rPr>
              <w:t>Data Point</w:t>
            </w:r>
          </w:p>
        </w:tc>
      </w:tr>
      <w:tr w:rsidR="00C05030" w:rsidRPr="00D67553" w14:paraId="2AA0BCD0" w14:textId="77777777" w:rsidTr="00BF7741">
        <w:trPr>
          <w:trHeight w:val="236"/>
        </w:trPr>
        <w:tc>
          <w:tcPr>
            <w:tcW w:w="3090" w:type="dxa"/>
            <w:tcBorders>
              <w:top w:val="single" w:sz="8" w:space="0" w:color="000000"/>
              <w:left w:val="nil"/>
              <w:bottom w:val="nil"/>
              <w:right w:val="nil"/>
            </w:tcBorders>
            <w:tcMar>
              <w:top w:w="22" w:type="dxa"/>
              <w:left w:w="22" w:type="dxa"/>
              <w:bottom w:w="22" w:type="dxa"/>
              <w:right w:w="22" w:type="dxa"/>
            </w:tcMar>
          </w:tcPr>
          <w:p w14:paraId="0E2232D1"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Course Completion Rate</w:t>
            </w:r>
          </w:p>
        </w:tc>
        <w:tc>
          <w:tcPr>
            <w:tcW w:w="6330" w:type="dxa"/>
            <w:tcBorders>
              <w:top w:val="single" w:sz="8" w:space="0" w:color="000000"/>
              <w:left w:val="nil"/>
              <w:bottom w:val="nil"/>
              <w:right w:val="nil"/>
            </w:tcBorders>
            <w:tcMar>
              <w:top w:w="22" w:type="dxa"/>
              <w:left w:w="22" w:type="dxa"/>
              <w:bottom w:w="22" w:type="dxa"/>
              <w:right w:w="22" w:type="dxa"/>
            </w:tcMar>
          </w:tcPr>
          <w:p w14:paraId="51043CE3"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98.7% of students earned a C or higher</w:t>
            </w:r>
          </w:p>
        </w:tc>
      </w:tr>
      <w:tr w:rsidR="00C05030" w:rsidRPr="00D67553" w14:paraId="6548E134" w14:textId="77777777" w:rsidTr="00BF7741">
        <w:trPr>
          <w:trHeight w:val="236"/>
        </w:trPr>
        <w:tc>
          <w:tcPr>
            <w:tcW w:w="3090" w:type="dxa"/>
            <w:tcBorders>
              <w:top w:val="nil"/>
              <w:left w:val="nil"/>
              <w:bottom w:val="nil"/>
              <w:right w:val="nil"/>
            </w:tcBorders>
            <w:tcMar>
              <w:top w:w="22" w:type="dxa"/>
              <w:left w:w="22" w:type="dxa"/>
              <w:bottom w:w="22" w:type="dxa"/>
              <w:right w:w="22" w:type="dxa"/>
            </w:tcMar>
          </w:tcPr>
          <w:p w14:paraId="73784410" w14:textId="21B126CE"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Field</w:t>
            </w:r>
            <w:r w:rsidR="003E141E">
              <w:rPr>
                <w:rStyle w:val="None"/>
                <w:rFonts w:asciiTheme="minorHAnsi" w:hAnsiTheme="minorHAnsi" w:cstheme="minorHAnsi"/>
                <w:sz w:val="20"/>
                <w:szCs w:val="20"/>
              </w:rPr>
              <w:t xml:space="preserve">-Based </w:t>
            </w:r>
            <w:r w:rsidRPr="00D67553">
              <w:rPr>
                <w:rStyle w:val="None"/>
                <w:rFonts w:asciiTheme="minorHAnsi" w:hAnsiTheme="minorHAnsi" w:cstheme="minorHAnsi"/>
                <w:sz w:val="20"/>
                <w:szCs w:val="20"/>
              </w:rPr>
              <w:t>Experience Completion</w:t>
            </w:r>
          </w:p>
        </w:tc>
        <w:tc>
          <w:tcPr>
            <w:tcW w:w="6330" w:type="dxa"/>
            <w:tcBorders>
              <w:top w:val="nil"/>
              <w:left w:val="nil"/>
              <w:bottom w:val="nil"/>
              <w:right w:val="nil"/>
            </w:tcBorders>
            <w:tcMar>
              <w:top w:w="22" w:type="dxa"/>
              <w:left w:w="22" w:type="dxa"/>
              <w:bottom w:w="22" w:type="dxa"/>
              <w:right w:w="22" w:type="dxa"/>
            </w:tcMar>
          </w:tcPr>
          <w:p w14:paraId="67D8051C" w14:textId="27A89486"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93.8% completed all required field</w:t>
            </w:r>
            <w:r w:rsidR="003E141E">
              <w:rPr>
                <w:rStyle w:val="None"/>
                <w:rFonts w:asciiTheme="minorHAnsi" w:hAnsiTheme="minorHAnsi" w:cstheme="minorHAnsi"/>
                <w:sz w:val="20"/>
                <w:szCs w:val="20"/>
              </w:rPr>
              <w:t>-based experiences</w:t>
            </w:r>
          </w:p>
        </w:tc>
      </w:tr>
      <w:tr w:rsidR="00C05030" w:rsidRPr="00D67553" w14:paraId="436E7004" w14:textId="77777777" w:rsidTr="00BF7741">
        <w:trPr>
          <w:trHeight w:val="236"/>
        </w:trPr>
        <w:tc>
          <w:tcPr>
            <w:tcW w:w="3090" w:type="dxa"/>
            <w:tcBorders>
              <w:top w:val="nil"/>
              <w:left w:val="nil"/>
              <w:bottom w:val="nil"/>
              <w:right w:val="nil"/>
            </w:tcBorders>
            <w:tcMar>
              <w:top w:w="22" w:type="dxa"/>
              <w:left w:w="22" w:type="dxa"/>
              <w:bottom w:w="22" w:type="dxa"/>
              <w:right w:w="22" w:type="dxa"/>
            </w:tcMar>
          </w:tcPr>
          <w:p w14:paraId="37F48685"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Clinical Teaching Performance</w:t>
            </w:r>
          </w:p>
        </w:tc>
        <w:tc>
          <w:tcPr>
            <w:tcW w:w="6330" w:type="dxa"/>
            <w:tcBorders>
              <w:top w:val="nil"/>
              <w:left w:val="nil"/>
              <w:bottom w:val="nil"/>
              <w:right w:val="nil"/>
            </w:tcBorders>
            <w:tcMar>
              <w:top w:w="22" w:type="dxa"/>
              <w:left w:w="22" w:type="dxa"/>
              <w:bottom w:w="22" w:type="dxa"/>
              <w:right w:w="22" w:type="dxa"/>
            </w:tcMar>
          </w:tcPr>
          <w:p w14:paraId="3AD9751B"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100% rated "Developing" or higher in all T-TESS domains</w:t>
            </w:r>
          </w:p>
        </w:tc>
      </w:tr>
      <w:tr w:rsidR="00C05030" w:rsidRPr="00D67553" w14:paraId="669C1630" w14:textId="77777777" w:rsidTr="00BF7741">
        <w:trPr>
          <w:trHeight w:val="185"/>
        </w:trPr>
        <w:tc>
          <w:tcPr>
            <w:tcW w:w="3090" w:type="dxa"/>
            <w:tcBorders>
              <w:top w:val="nil"/>
              <w:left w:val="nil"/>
              <w:bottom w:val="nil"/>
              <w:right w:val="nil"/>
            </w:tcBorders>
            <w:tcMar>
              <w:top w:w="22" w:type="dxa"/>
              <w:left w:w="22" w:type="dxa"/>
              <w:bottom w:w="22" w:type="dxa"/>
              <w:right w:w="22" w:type="dxa"/>
            </w:tcMar>
          </w:tcPr>
          <w:p w14:paraId="7ECC0FCF"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Certification Exam Readiness</w:t>
            </w:r>
          </w:p>
        </w:tc>
        <w:tc>
          <w:tcPr>
            <w:tcW w:w="6330" w:type="dxa"/>
            <w:tcBorders>
              <w:top w:val="nil"/>
              <w:left w:val="nil"/>
              <w:bottom w:val="nil"/>
              <w:right w:val="nil"/>
            </w:tcBorders>
            <w:tcMar>
              <w:top w:w="22" w:type="dxa"/>
              <w:left w:w="22" w:type="dxa"/>
              <w:bottom w:w="22" w:type="dxa"/>
              <w:right w:w="22" w:type="dxa"/>
            </w:tcMar>
          </w:tcPr>
          <w:p w14:paraId="7587678A"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Successful completion of standards-aligned performance-based assessments</w:t>
            </w:r>
          </w:p>
        </w:tc>
      </w:tr>
      <w:tr w:rsidR="00C05030" w:rsidRPr="00D67553" w14:paraId="18A82BA8" w14:textId="77777777" w:rsidTr="00BF7741">
        <w:trPr>
          <w:trHeight w:val="236"/>
        </w:trPr>
        <w:tc>
          <w:tcPr>
            <w:tcW w:w="3090" w:type="dxa"/>
            <w:tcBorders>
              <w:top w:val="nil"/>
              <w:left w:val="nil"/>
              <w:bottom w:val="nil"/>
              <w:right w:val="nil"/>
            </w:tcBorders>
            <w:tcMar>
              <w:top w:w="22" w:type="dxa"/>
              <w:left w:w="22" w:type="dxa"/>
              <w:bottom w:w="22" w:type="dxa"/>
              <w:right w:w="22" w:type="dxa"/>
            </w:tcMar>
          </w:tcPr>
          <w:p w14:paraId="0D0C0F6D"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Professional Dispositions</w:t>
            </w:r>
          </w:p>
        </w:tc>
        <w:tc>
          <w:tcPr>
            <w:tcW w:w="6330" w:type="dxa"/>
            <w:tcBorders>
              <w:top w:val="nil"/>
              <w:left w:val="nil"/>
              <w:bottom w:val="nil"/>
              <w:right w:val="nil"/>
            </w:tcBorders>
            <w:tcMar>
              <w:top w:w="22" w:type="dxa"/>
              <w:left w:w="22" w:type="dxa"/>
              <w:bottom w:w="22" w:type="dxa"/>
              <w:right w:w="22" w:type="dxa"/>
            </w:tcMar>
          </w:tcPr>
          <w:p w14:paraId="22B86FDD" w14:textId="698A4B75"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100% rated satisfactory or higher by instructors</w:t>
            </w:r>
            <w:r w:rsidR="003E141E">
              <w:rPr>
                <w:rStyle w:val="None"/>
                <w:rFonts w:asciiTheme="minorHAnsi" w:hAnsiTheme="minorHAnsi" w:cstheme="minorHAnsi"/>
                <w:sz w:val="20"/>
                <w:szCs w:val="20"/>
              </w:rPr>
              <w:t xml:space="preserve">, FBE Coordinating Teachers, and </w:t>
            </w:r>
            <w:r w:rsidR="00A64CD1">
              <w:rPr>
                <w:rStyle w:val="None"/>
                <w:rFonts w:asciiTheme="minorHAnsi" w:hAnsiTheme="minorHAnsi" w:cstheme="minorHAnsi"/>
                <w:sz w:val="20"/>
                <w:szCs w:val="20"/>
              </w:rPr>
              <w:t>Cooperating Teacher</w:t>
            </w:r>
            <w:r w:rsidRPr="00D67553">
              <w:rPr>
                <w:rStyle w:val="None"/>
                <w:rFonts w:asciiTheme="minorHAnsi" w:hAnsiTheme="minorHAnsi" w:cstheme="minorHAnsi"/>
                <w:sz w:val="20"/>
                <w:szCs w:val="20"/>
              </w:rPr>
              <w:t>s</w:t>
            </w:r>
            <w:r w:rsidR="003E141E">
              <w:rPr>
                <w:rStyle w:val="None"/>
                <w:rFonts w:asciiTheme="minorHAnsi" w:hAnsiTheme="minorHAnsi" w:cstheme="minorHAnsi"/>
                <w:sz w:val="20"/>
                <w:szCs w:val="20"/>
              </w:rPr>
              <w:t>, as applicable</w:t>
            </w:r>
          </w:p>
        </w:tc>
      </w:tr>
      <w:tr w:rsidR="00C05030" w:rsidRPr="00D67553" w14:paraId="4E541E10" w14:textId="77777777" w:rsidTr="00BF7741">
        <w:trPr>
          <w:trHeight w:val="236"/>
        </w:trPr>
        <w:tc>
          <w:tcPr>
            <w:tcW w:w="3090" w:type="dxa"/>
            <w:tcBorders>
              <w:top w:val="nil"/>
              <w:left w:val="nil"/>
              <w:bottom w:val="single" w:sz="8" w:space="0" w:color="000000"/>
              <w:right w:val="nil"/>
            </w:tcBorders>
            <w:tcMar>
              <w:top w:w="22" w:type="dxa"/>
              <w:left w:w="22" w:type="dxa"/>
              <w:bottom w:w="22" w:type="dxa"/>
              <w:right w:w="22" w:type="dxa"/>
            </w:tcMar>
          </w:tcPr>
          <w:p w14:paraId="069F929E"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Graduation Rate</w:t>
            </w:r>
          </w:p>
        </w:tc>
        <w:tc>
          <w:tcPr>
            <w:tcW w:w="6330" w:type="dxa"/>
            <w:tcBorders>
              <w:top w:val="nil"/>
              <w:left w:val="nil"/>
              <w:bottom w:val="single" w:sz="8" w:space="0" w:color="000000"/>
              <w:right w:val="nil"/>
            </w:tcBorders>
            <w:tcMar>
              <w:top w:w="22" w:type="dxa"/>
              <w:left w:w="22" w:type="dxa"/>
              <w:bottom w:w="22" w:type="dxa"/>
              <w:right w:w="22" w:type="dxa"/>
            </w:tcMar>
          </w:tcPr>
          <w:p w14:paraId="32C86EEC" w14:textId="77777777" w:rsidR="00C05030" w:rsidRPr="00D67553" w:rsidRDefault="00C05030" w:rsidP="00BF7741">
            <w:pPr>
              <w:pStyle w:val="Body"/>
              <w:spacing w:line="240" w:lineRule="auto"/>
              <w:rPr>
                <w:rFonts w:asciiTheme="minorHAnsi" w:hAnsiTheme="minorHAnsi" w:cstheme="minorHAnsi"/>
                <w:sz w:val="20"/>
                <w:szCs w:val="20"/>
              </w:rPr>
            </w:pPr>
            <w:r w:rsidRPr="00D67553">
              <w:rPr>
                <w:rStyle w:val="None"/>
                <w:rFonts w:asciiTheme="minorHAnsi" w:hAnsiTheme="minorHAnsi" w:cstheme="minorHAnsi"/>
                <w:sz w:val="20"/>
                <w:szCs w:val="20"/>
              </w:rPr>
              <w:t>Graduates completed program within expected two-year time frame</w:t>
            </w:r>
          </w:p>
        </w:tc>
      </w:tr>
    </w:tbl>
    <w:p w14:paraId="0C122CD9" w14:textId="77777777" w:rsidR="00C05030" w:rsidRPr="00D67553" w:rsidRDefault="00C05030" w:rsidP="00C05030">
      <w:pPr>
        <w:rPr>
          <w:rFonts w:asciiTheme="minorHAnsi" w:hAnsiTheme="minorHAnsi" w:cstheme="minorHAnsi"/>
        </w:rPr>
      </w:pPr>
      <w:r w:rsidRPr="00D67553">
        <w:rPr>
          <w:rStyle w:val="None"/>
          <w:rFonts w:asciiTheme="minorHAnsi" w:hAnsiTheme="minorHAnsi" w:cstheme="minorHAnsi"/>
          <w:i/>
          <w:iCs/>
          <w:sz w:val="16"/>
          <w:szCs w:val="16"/>
          <w:lang w:val="de-DE"/>
        </w:rPr>
        <w:t>Note</w:t>
      </w:r>
      <w:r w:rsidRPr="00D67553">
        <w:rPr>
          <w:rStyle w:val="None"/>
          <w:rFonts w:asciiTheme="minorHAnsi" w:hAnsiTheme="minorHAnsi" w:cstheme="minorHAnsi"/>
          <w:sz w:val="16"/>
          <w:szCs w:val="16"/>
        </w:rPr>
        <w:t>. Results reflect student achievement data collected and analyzed by the Educator Preparation Program during the 24–25 academic year.</w:t>
      </w:r>
    </w:p>
    <w:p w14:paraId="304F3CED" w14:textId="77777777" w:rsidR="00C05030" w:rsidRPr="00D67553" w:rsidRDefault="00C05030" w:rsidP="00C05030">
      <w:pPr>
        <w:spacing w:after="240"/>
        <w:rPr>
          <w:rFonts w:asciiTheme="minorHAnsi" w:eastAsia="Nunito" w:hAnsiTheme="minorHAnsi" w:cstheme="minorHAnsi"/>
        </w:rPr>
      </w:pPr>
    </w:p>
    <w:tbl>
      <w:tblPr>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05030" w:rsidRPr="00D67553" w14:paraId="59358354" w14:textId="77777777" w:rsidTr="00BF7741">
        <w:trPr>
          <w:trHeight w:val="560"/>
        </w:trPr>
        <w:tc>
          <w:tcPr>
            <w:tcW w:w="9360" w:type="dxa"/>
            <w:tcBorders>
              <w:top w:val="nil"/>
              <w:left w:val="nil"/>
              <w:bottom w:val="single" w:sz="24" w:space="0" w:color="000000"/>
              <w:right w:val="nil"/>
            </w:tcBorders>
            <w:vAlign w:val="center"/>
          </w:tcPr>
          <w:p w14:paraId="6AE11D7F" w14:textId="77777777" w:rsidR="00C05030" w:rsidRPr="00D67553" w:rsidRDefault="00C05030" w:rsidP="00BF7741">
            <w:pPr>
              <w:rPr>
                <w:rFonts w:asciiTheme="minorHAnsi" w:eastAsia="Montserrat" w:hAnsiTheme="minorHAnsi" w:cstheme="minorHAnsi"/>
                <w:b/>
                <w:sz w:val="28"/>
                <w:szCs w:val="28"/>
              </w:rPr>
            </w:pPr>
            <w:r w:rsidRPr="00D67553">
              <w:rPr>
                <w:rFonts w:asciiTheme="minorHAnsi" w:eastAsia="Montserrat" w:hAnsiTheme="minorHAnsi" w:cstheme="minorHAnsi"/>
                <w:b/>
                <w:sz w:val="28"/>
                <w:szCs w:val="28"/>
              </w:rPr>
              <w:t>3.3 Credential Pathway</w:t>
            </w:r>
          </w:p>
        </w:tc>
      </w:tr>
    </w:tbl>
    <w:p w14:paraId="74FC0075" w14:textId="77777777" w:rsidR="00C05030" w:rsidRPr="00D67553" w:rsidRDefault="00C05030" w:rsidP="00C05030">
      <w:pPr>
        <w:spacing w:after="240"/>
        <w:rPr>
          <w:rFonts w:asciiTheme="minorHAnsi" w:eastAsia="Nunito" w:hAnsiTheme="minorHAnsi" w:cstheme="minorHAnsi"/>
        </w:rPr>
      </w:pPr>
      <w:r w:rsidRPr="00D67553">
        <w:rPr>
          <w:rFonts w:asciiTheme="minorHAnsi" w:eastAsia="Nunito" w:hAnsiTheme="minorHAnsi" w:cstheme="minorHAnsi"/>
        </w:rPr>
        <w:t xml:space="preserve">Weatherford College’s stackable degree and certification pathway builds upward from the Associate of Arts in Teaching (AAT) to the Bachelor of Applied Arts &amp; Sciences in Early Childhood Education &amp; Teaching (BAAS ECET), culminating in a recommendation for standard teacher certification. The WC Educator Preparation Program (EPP), embedded within the BAAS ECET, provides the formal certification pathway through structured coursework, TEA-required trainings, and supervised clinical teaching experiences. </w:t>
      </w:r>
    </w:p>
    <w:p w14:paraId="02AA8BA2" w14:textId="77777777"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rPr>
        <w:t xml:space="preserve">To illustrate this pathway, think of a two-story house: the AAT provides the first floor, covering 60 hours of lower-division general education and education foundation coursework. The BAAS </w:t>
      </w:r>
      <w:r w:rsidRPr="00D67553">
        <w:rPr>
          <w:rFonts w:asciiTheme="minorHAnsi" w:eastAsia="Nunito" w:hAnsiTheme="minorHAnsi" w:cstheme="minorHAnsi"/>
        </w:rPr>
        <w:lastRenderedPageBreak/>
        <w:t xml:space="preserve">ECET forms the second floor, consisting of 60 upper-division credit hours intentionally aligned with EC–6 certification competencies, building on the pedagogical foundations established in the AAT. The roof is your standard teacher certification. The credential is earned upon successful completion of the BAAS ECET degree, required training hours, field-based experiences, clinical teaching, and passing of all TExES exams. </w:t>
      </w:r>
      <w:r w:rsidRPr="00D67553">
        <w:rPr>
          <w:rFonts w:asciiTheme="minorHAnsi" w:eastAsia="Nova Mono" w:hAnsiTheme="minorHAnsi" w:cstheme="minorHAnsi"/>
        </w:rPr>
        <w:t>As illustrated by Figure 1, the AAT → BAAS ECET → Teacher Certification pathway is available at Weatherford College. The AAT is the first floor, the BAAS ECET is the second floor, and teacher certification is the roof that covers the learning housed beneath.</w:t>
      </w:r>
    </w:p>
    <w:p w14:paraId="63BB7461" w14:textId="77777777" w:rsidR="00C05030" w:rsidRPr="00D67553" w:rsidRDefault="00C05030" w:rsidP="00C05030">
      <w:pPr>
        <w:spacing w:before="240" w:after="240"/>
        <w:rPr>
          <w:rFonts w:asciiTheme="minorHAnsi" w:eastAsia="Nunito" w:hAnsiTheme="minorHAnsi" w:cstheme="minorHAnsi"/>
        </w:rPr>
      </w:pPr>
    </w:p>
    <w:p w14:paraId="296CA5BA" w14:textId="77777777" w:rsidR="00C05030" w:rsidRPr="00A552AB" w:rsidRDefault="00C05030" w:rsidP="00C05030">
      <w:pPr>
        <w:rPr>
          <w:rFonts w:asciiTheme="minorHAnsi" w:eastAsia="Nunito" w:hAnsiTheme="minorHAnsi" w:cstheme="minorHAnsi"/>
          <w:bCs/>
          <w:iCs/>
          <w:sz w:val="20"/>
          <w:szCs w:val="20"/>
        </w:rPr>
      </w:pPr>
      <w:r w:rsidRPr="00A552AB">
        <w:rPr>
          <w:rFonts w:asciiTheme="minorHAnsi" w:eastAsia="Nunito" w:hAnsiTheme="minorHAnsi" w:cstheme="minorHAnsi"/>
          <w:bCs/>
          <w:iCs/>
          <w:sz w:val="20"/>
          <w:szCs w:val="20"/>
        </w:rPr>
        <w:t>Figure 1</w:t>
      </w:r>
    </w:p>
    <w:p w14:paraId="481E9E0C" w14:textId="77777777" w:rsidR="00C05030" w:rsidRPr="00A552AB" w:rsidRDefault="00C05030" w:rsidP="00C05030">
      <w:pPr>
        <w:rPr>
          <w:rFonts w:asciiTheme="minorHAnsi" w:eastAsia="Nunito" w:hAnsiTheme="minorHAnsi" w:cstheme="minorHAnsi"/>
          <w:bCs/>
          <w:iCs/>
          <w:sz w:val="20"/>
          <w:szCs w:val="20"/>
        </w:rPr>
      </w:pPr>
    </w:p>
    <w:p w14:paraId="59A20527" w14:textId="77777777" w:rsidR="00C05030" w:rsidRPr="00A552AB" w:rsidRDefault="00C05030" w:rsidP="00C05030">
      <w:pPr>
        <w:spacing w:after="240"/>
        <w:rPr>
          <w:rFonts w:asciiTheme="minorHAnsi" w:eastAsia="Nunito" w:hAnsiTheme="minorHAnsi" w:cstheme="minorHAnsi"/>
          <w:bCs/>
          <w:i/>
          <w:sz w:val="20"/>
          <w:szCs w:val="20"/>
        </w:rPr>
      </w:pPr>
      <w:r w:rsidRPr="00A552AB">
        <w:rPr>
          <w:rFonts w:asciiTheme="minorHAnsi" w:eastAsia="Nunito" w:hAnsiTheme="minorHAnsi" w:cstheme="minorHAnsi"/>
          <w:bCs/>
          <w:i/>
          <w:sz w:val="20"/>
          <w:szCs w:val="20"/>
        </w:rPr>
        <w:t>Stackable Credentials</w:t>
      </w:r>
    </w:p>
    <w:p w14:paraId="37AC9E5B" w14:textId="77777777" w:rsidR="00C05030" w:rsidRPr="00D67553" w:rsidRDefault="00C05030" w:rsidP="0091379E">
      <w:pPr>
        <w:pStyle w:val="ListParagraph"/>
        <w:widowControl w:val="0"/>
        <w:ind w:left="0"/>
        <w:jc w:val="center"/>
        <w:rPr>
          <w:rFonts w:asciiTheme="minorHAnsi" w:eastAsia="Nunito" w:hAnsiTheme="minorHAnsi" w:cstheme="minorHAnsi"/>
        </w:rPr>
      </w:pPr>
      <w:r w:rsidRPr="00D67553">
        <w:rPr>
          <w:rFonts w:asciiTheme="minorHAnsi" w:hAnsiTheme="minorHAnsi" w:cstheme="minorHAnsi"/>
          <w:noProof/>
        </w:rPr>
        <w:drawing>
          <wp:inline distT="114300" distB="114300" distL="114300" distR="114300" wp14:anchorId="3FA22BC2" wp14:editId="19D80F61">
            <wp:extent cx="2984500" cy="35179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3021871" cy="3561950"/>
                    </a:xfrm>
                    <a:prstGeom prst="rect">
                      <a:avLst/>
                    </a:prstGeom>
                    <a:ln/>
                  </pic:spPr>
                </pic:pic>
              </a:graphicData>
            </a:graphic>
          </wp:inline>
        </w:drawing>
      </w:r>
    </w:p>
    <w:p w14:paraId="7443E631" w14:textId="77777777" w:rsidR="00C05030" w:rsidRPr="00D67553" w:rsidRDefault="00C05030" w:rsidP="00C05030">
      <w:pPr>
        <w:pStyle w:val="Body"/>
        <w:spacing w:after="240" w:line="240" w:lineRule="auto"/>
        <w:rPr>
          <w:rStyle w:val="None"/>
          <w:rFonts w:asciiTheme="minorHAnsi" w:hAnsiTheme="minorHAnsi" w:cstheme="minorHAnsi"/>
          <w:b/>
          <w:bCs/>
          <w:sz w:val="24"/>
          <w:szCs w:val="24"/>
        </w:rPr>
      </w:pPr>
    </w:p>
    <w:p w14:paraId="6BE2DD89" w14:textId="77777777" w:rsidR="00C05030" w:rsidRPr="00D67553" w:rsidRDefault="00C05030" w:rsidP="00C05030">
      <w:pPr>
        <w:pStyle w:val="Body"/>
        <w:spacing w:before="240" w:after="240" w:line="240" w:lineRule="auto"/>
        <w:rPr>
          <w:rStyle w:val="None"/>
          <w:rFonts w:asciiTheme="minorHAnsi" w:hAnsiTheme="minorHAnsi" w:cstheme="minorHAnsi"/>
          <w:b/>
          <w:bCs/>
          <w:sz w:val="24"/>
          <w:szCs w:val="24"/>
        </w:rPr>
      </w:pPr>
      <w:r w:rsidRPr="00D67553">
        <w:rPr>
          <w:rStyle w:val="None"/>
          <w:rFonts w:asciiTheme="minorHAnsi" w:hAnsiTheme="minorHAnsi" w:cstheme="minorHAnsi"/>
          <w:b/>
          <w:bCs/>
          <w:sz w:val="24"/>
          <w:szCs w:val="24"/>
        </w:rPr>
        <w:t>Bachelor of Applied Arts &amp; Sciences in Early Childhood Education &amp; Teaching</w:t>
      </w:r>
    </w:p>
    <w:p w14:paraId="7959B4A5" w14:textId="77777777" w:rsidR="00C05030" w:rsidRPr="00D67553" w:rsidRDefault="00C05030" w:rsidP="00C05030">
      <w:pPr>
        <w:pStyle w:val="Body"/>
        <w:spacing w:before="240" w:after="240" w:line="240" w:lineRule="auto"/>
        <w:rPr>
          <w:rFonts w:asciiTheme="minorHAnsi" w:hAnsiTheme="minorHAnsi" w:cstheme="minorHAnsi"/>
        </w:rPr>
      </w:pPr>
      <w:r w:rsidRPr="00D67553">
        <w:rPr>
          <w:rFonts w:asciiTheme="minorHAnsi" w:eastAsia="Nunito" w:hAnsiTheme="minorHAnsi" w:cstheme="minorHAnsi"/>
        </w:rPr>
        <w:t xml:space="preserve">The </w:t>
      </w:r>
      <w:r w:rsidRPr="00D67553">
        <w:rPr>
          <w:rStyle w:val="None"/>
          <w:rFonts w:asciiTheme="minorHAnsi" w:hAnsiTheme="minorHAnsi" w:cstheme="minorHAnsi"/>
        </w:rPr>
        <w:t>Bachelor of Applied Arts &amp; Sciences in Early Childhood Education &amp; Teaching</w:t>
      </w:r>
      <w:r w:rsidRPr="00D67553">
        <w:rPr>
          <w:rFonts w:asciiTheme="minorHAnsi" w:eastAsia="Nunito" w:hAnsiTheme="minorHAnsi" w:cstheme="minorHAnsi"/>
        </w:rPr>
        <w:t xml:space="preserve"> (BAAS ECET) is a 60-hour upper-division degree designed to stack directly onto a completed Associate of Arts in Teaching (AAT) or equivalent transfer credit. Students enter the program having already fulfilled general education and prerequisite coursework (e.g., foundational classes in child development, special populations, science, and mathematics) prior to admission. The BAAS ECET focuses exclusively on advanced content and experiential learning aligned to early childhood through sixth grade (EC–6) teaching competencies. </w:t>
      </w:r>
    </w:p>
    <w:p w14:paraId="01742318" w14:textId="59D73C63" w:rsidR="00C05030" w:rsidRPr="00D67553" w:rsidRDefault="00C05030" w:rsidP="00C05030">
      <w:pPr>
        <w:spacing w:before="240" w:after="240"/>
        <w:rPr>
          <w:rFonts w:asciiTheme="minorHAnsi" w:eastAsia="Calibri" w:hAnsiTheme="minorHAnsi" w:cstheme="minorHAnsi"/>
        </w:rPr>
      </w:pPr>
      <w:r w:rsidRPr="00D67553">
        <w:rPr>
          <w:rStyle w:val="Hyperlink0"/>
          <w:rFonts w:asciiTheme="minorHAnsi" w:hAnsiTheme="minorHAnsi" w:cstheme="minorHAnsi"/>
          <w:b/>
          <w:bCs/>
        </w:rPr>
        <w:lastRenderedPageBreak/>
        <w:t>Eligibility</w:t>
      </w:r>
      <w:r w:rsidRPr="00D67553">
        <w:rPr>
          <w:rStyle w:val="Hyperlink0"/>
          <w:rFonts w:asciiTheme="minorHAnsi" w:hAnsiTheme="minorHAnsi" w:cstheme="minorHAnsi"/>
        </w:rPr>
        <w:t xml:space="preserve">. </w:t>
      </w:r>
      <w:r w:rsidRPr="00D67553">
        <w:rPr>
          <w:rFonts w:asciiTheme="minorHAnsi" w:hAnsiTheme="minorHAnsi" w:cstheme="minorHAnsi"/>
        </w:rPr>
        <w:t xml:space="preserve">The minimum eligibility requirements for admission to the BAAS ECET degree program are designed to ensure that </w:t>
      </w:r>
      <w:r w:rsidR="00A64CD1">
        <w:rPr>
          <w:rFonts w:asciiTheme="minorHAnsi" w:hAnsiTheme="minorHAnsi" w:cstheme="minorHAnsi"/>
        </w:rPr>
        <w:t>Candidate</w:t>
      </w:r>
      <w:r w:rsidRPr="00D67553">
        <w:rPr>
          <w:rFonts w:asciiTheme="minorHAnsi" w:hAnsiTheme="minorHAnsi" w:cstheme="minorHAnsi"/>
        </w:rPr>
        <w:t>s possess the appropriate academic preparatio</w:t>
      </w:r>
      <w:r w:rsidR="002D077E">
        <w:rPr>
          <w:rFonts w:asciiTheme="minorHAnsi" w:hAnsiTheme="minorHAnsi" w:cstheme="minorHAnsi"/>
        </w:rPr>
        <w:t>n</w:t>
      </w:r>
      <w:r w:rsidRPr="00D67553">
        <w:rPr>
          <w:rFonts w:asciiTheme="minorHAnsi" w:hAnsiTheme="minorHAnsi" w:cstheme="minorHAnsi"/>
        </w:rPr>
        <w:t>, including:</w:t>
      </w:r>
    </w:p>
    <w:p w14:paraId="5F72FAA7" w14:textId="77777777" w:rsidR="00C05030" w:rsidRPr="00D67553" w:rsidRDefault="00C05030">
      <w:pPr>
        <w:pStyle w:val="ListParagraph"/>
        <w:numPr>
          <w:ilvl w:val="0"/>
          <w:numId w:val="93"/>
        </w:numPr>
        <w:rPr>
          <w:rFonts w:asciiTheme="minorHAnsi" w:hAnsiTheme="minorHAnsi" w:cstheme="minorHAnsi"/>
        </w:rPr>
      </w:pPr>
      <w:r w:rsidRPr="00D67553">
        <w:rPr>
          <w:rFonts w:asciiTheme="minorHAnsi" w:hAnsiTheme="minorHAnsi" w:cstheme="minorHAnsi"/>
          <w:b/>
          <w:bCs/>
        </w:rPr>
        <w:t>GPA Requirement</w:t>
      </w:r>
      <w:r w:rsidRPr="00D67553">
        <w:rPr>
          <w:rFonts w:asciiTheme="minorHAnsi" w:hAnsiTheme="minorHAnsi" w:cstheme="minorHAnsi"/>
        </w:rPr>
        <w:t>:</w:t>
      </w:r>
      <w:r w:rsidRPr="00D67553">
        <w:rPr>
          <w:rFonts w:asciiTheme="minorHAnsi" w:hAnsiTheme="minorHAnsi" w:cstheme="minorHAnsi"/>
          <w:lang w:val="it-IT"/>
        </w:rPr>
        <w:t xml:space="preserve"> Minimum 2.75 cumulative GPA on a 4.0 scale </w:t>
      </w:r>
    </w:p>
    <w:p w14:paraId="5906B594" w14:textId="77777777" w:rsidR="00C05030" w:rsidRPr="00D67553" w:rsidRDefault="00C05030">
      <w:pPr>
        <w:pStyle w:val="ListParagraph"/>
        <w:numPr>
          <w:ilvl w:val="0"/>
          <w:numId w:val="93"/>
        </w:numPr>
        <w:rPr>
          <w:rFonts w:asciiTheme="minorHAnsi" w:hAnsiTheme="minorHAnsi" w:cstheme="minorHAnsi"/>
        </w:rPr>
      </w:pPr>
      <w:r w:rsidRPr="00D67553">
        <w:rPr>
          <w:rFonts w:asciiTheme="minorHAnsi" w:hAnsiTheme="minorHAnsi" w:cstheme="minorHAnsi"/>
          <w:b/>
          <w:bCs/>
        </w:rPr>
        <w:t>College Credit Hours</w:t>
      </w:r>
      <w:r w:rsidRPr="00D67553">
        <w:rPr>
          <w:rFonts w:asciiTheme="minorHAnsi" w:hAnsiTheme="minorHAnsi" w:cstheme="minorHAnsi"/>
        </w:rPr>
        <w:t>: A minimum of 51 earned semester credit hours by the start of the program (or concurrent AAT completion)</w:t>
      </w:r>
    </w:p>
    <w:p w14:paraId="7170DD0F" w14:textId="77777777" w:rsidR="00C05030" w:rsidRPr="00D67553" w:rsidRDefault="00C05030">
      <w:pPr>
        <w:pStyle w:val="ListParagraph"/>
        <w:numPr>
          <w:ilvl w:val="0"/>
          <w:numId w:val="93"/>
        </w:numPr>
        <w:rPr>
          <w:rFonts w:asciiTheme="minorHAnsi" w:hAnsiTheme="minorHAnsi" w:cstheme="minorHAnsi"/>
        </w:rPr>
      </w:pPr>
      <w:r w:rsidRPr="00D67553">
        <w:rPr>
          <w:rFonts w:asciiTheme="minorHAnsi" w:hAnsiTheme="minorHAnsi" w:cstheme="minorHAnsi"/>
          <w:b/>
          <w:bCs/>
        </w:rPr>
        <w:t>TSI Compliance</w:t>
      </w:r>
      <w:r w:rsidRPr="00D67553">
        <w:rPr>
          <w:rFonts w:asciiTheme="minorHAnsi" w:hAnsiTheme="minorHAnsi" w:cstheme="minorHAnsi"/>
        </w:rPr>
        <w:t>: Demonstrated TSI compliance in reading, writing, and mathematics</w:t>
      </w:r>
    </w:p>
    <w:p w14:paraId="11DD70AD" w14:textId="77777777" w:rsidR="00C05030" w:rsidRPr="00D67553" w:rsidRDefault="00C05030">
      <w:pPr>
        <w:pStyle w:val="ListParagraph"/>
        <w:numPr>
          <w:ilvl w:val="0"/>
          <w:numId w:val="93"/>
        </w:numPr>
        <w:rPr>
          <w:rFonts w:asciiTheme="minorHAnsi" w:hAnsiTheme="minorHAnsi" w:cstheme="minorHAnsi"/>
        </w:rPr>
      </w:pPr>
      <w:r w:rsidRPr="00D67553">
        <w:rPr>
          <w:rFonts w:asciiTheme="minorHAnsi" w:hAnsiTheme="minorHAnsi" w:cstheme="minorHAnsi"/>
          <w:b/>
          <w:bCs/>
        </w:rPr>
        <w:t>English Language Proficiency</w:t>
      </w:r>
      <w:r w:rsidRPr="00D67553">
        <w:rPr>
          <w:rFonts w:asciiTheme="minorHAnsi" w:hAnsiTheme="minorHAnsi" w:cstheme="minorHAnsi"/>
        </w:rPr>
        <w:t>: English proficiency is required under the TAC and may be demonstrated through TSI compliance or, when applicable, a scale score falling in the High Intermediate Level in each section of the Test of English as a Foreign Language Internet-Based Test (TOEFL-iBT).</w:t>
      </w:r>
    </w:p>
    <w:p w14:paraId="773869CC" w14:textId="77777777" w:rsidR="00C05030" w:rsidRPr="00D67553" w:rsidRDefault="00C05030">
      <w:pPr>
        <w:pStyle w:val="ListParagraph"/>
        <w:numPr>
          <w:ilvl w:val="0"/>
          <w:numId w:val="93"/>
        </w:numPr>
        <w:rPr>
          <w:rFonts w:asciiTheme="minorHAnsi" w:hAnsiTheme="minorHAnsi" w:cstheme="minorHAnsi"/>
        </w:rPr>
      </w:pPr>
      <w:r w:rsidRPr="00D67553">
        <w:rPr>
          <w:rFonts w:asciiTheme="minorHAnsi" w:hAnsiTheme="minorHAnsi" w:cstheme="minorHAnsi"/>
          <w:b/>
          <w:bCs/>
        </w:rPr>
        <w:t>Prerequisite Coursework</w:t>
      </w:r>
      <w:r w:rsidRPr="00D67553">
        <w:rPr>
          <w:rFonts w:asciiTheme="minorHAnsi" w:hAnsiTheme="minorHAnsi" w:cstheme="minorHAnsi"/>
        </w:rPr>
        <w:t>: Completion (or in-progress enrollment) in BIOL 1408 Biology for Non-Science Majors I, GEOL 1403 Geology, EDUC 1301 Introduction to Teaching, EDUC 2301 Introduction to Special Populations, MATH 1350 Mathematics for Teachers I, MATH 1351 Mathematics for Teachers II, PHYS 1415 Physical Science</w:t>
      </w:r>
    </w:p>
    <w:p w14:paraId="7F616990" w14:textId="7A2F0C08" w:rsidR="0091379E" w:rsidRPr="0091379E" w:rsidRDefault="00C05030" w:rsidP="00C05030">
      <w:pPr>
        <w:spacing w:before="240" w:after="240"/>
        <w:rPr>
          <w:rStyle w:val="None"/>
          <w:rFonts w:asciiTheme="minorHAnsi" w:eastAsia="Calibri" w:hAnsiTheme="minorHAnsi" w:cstheme="minorHAnsi"/>
        </w:rPr>
      </w:pPr>
      <w:r w:rsidRPr="00D67553">
        <w:rPr>
          <w:rFonts w:asciiTheme="minorHAnsi" w:hAnsiTheme="minorHAnsi" w:cstheme="minorHAnsi"/>
          <w:b/>
          <w:bCs/>
        </w:rPr>
        <w:t xml:space="preserve">Coursework. </w:t>
      </w:r>
      <w:r w:rsidRPr="00D67553">
        <w:rPr>
          <w:rFonts w:asciiTheme="minorHAnsi" w:hAnsiTheme="minorHAnsi" w:cstheme="minorHAnsi"/>
        </w:rPr>
        <w:t xml:space="preserve">Coursework in the BAAS ECET is delivered in a blocked, cohort-based format, with </w:t>
      </w:r>
      <w:r w:rsidR="00A64CD1">
        <w:rPr>
          <w:rFonts w:asciiTheme="minorHAnsi" w:hAnsiTheme="minorHAnsi" w:cstheme="minorHAnsi"/>
        </w:rPr>
        <w:t>Candidate</w:t>
      </w:r>
      <w:r w:rsidRPr="00D67553">
        <w:rPr>
          <w:rFonts w:asciiTheme="minorHAnsi" w:hAnsiTheme="minorHAnsi" w:cstheme="minorHAnsi"/>
        </w:rPr>
        <w:t xml:space="preserve">s completing five integrated courses per semester alongside the same group of peers. This structure allows faculty to coordinate assignments, reinforce interdisciplinary connections, and provide cohesive, scaffolded support across content areas. All certification-embedded coursework is delivered in a 16-week, face-to-face format, consistent with educator preparation. Each certification-embedded course (indicated with an *asterisk) meets one time per week for 75 minutes in a synchronous classroom setting. Across the 15 upper-division certification-embedded courses completed over four academic blocks, this delivery model provides a total of 300 clock hours of face-to-face instructional time toward certification. These instructional hours are separate from required field-based experiences, the two-semester clinical teaching sequence, and state-mandated trainings. </w:t>
      </w:r>
      <w:r w:rsidRPr="00D67553">
        <w:rPr>
          <w:rStyle w:val="Hyperlink0"/>
          <w:rFonts w:asciiTheme="minorHAnsi" w:hAnsiTheme="minorHAnsi" w:cstheme="minorHAnsi"/>
        </w:rPr>
        <w:t xml:space="preserve">The WC EPP does not include prohibited instructional content in any coursework, field experience, or training. </w:t>
      </w:r>
      <w:r w:rsidR="00A64CD1">
        <w:rPr>
          <w:rStyle w:val="Hyperlink0"/>
          <w:rFonts w:asciiTheme="minorHAnsi" w:hAnsiTheme="minorHAnsi" w:cstheme="minorHAnsi"/>
        </w:rPr>
        <w:t>Candidate</w:t>
      </w:r>
      <w:r w:rsidRPr="00D67553">
        <w:rPr>
          <w:rStyle w:val="Hyperlink0"/>
          <w:rFonts w:asciiTheme="minorHAnsi" w:hAnsiTheme="minorHAnsi" w:cstheme="minorHAnsi"/>
        </w:rPr>
        <w:t>s acknowledge this compliance requirement as part of the admissions process.</w:t>
      </w:r>
    </w:p>
    <w:p w14:paraId="5D10757A" w14:textId="77777777" w:rsidR="0091379E" w:rsidRPr="00D67553" w:rsidRDefault="0091379E" w:rsidP="00C05030">
      <w:pPr>
        <w:spacing w:before="240" w:after="240"/>
        <w:rPr>
          <w:rStyle w:val="None"/>
          <w:rFonts w:asciiTheme="minorHAnsi" w:hAnsiTheme="minorHAnsi" w:cstheme="minorHAnsi"/>
          <w:b/>
          <w:bCs/>
          <w:sz w:val="20"/>
          <w:szCs w:val="20"/>
        </w:rPr>
      </w:pPr>
    </w:p>
    <w:p w14:paraId="22CB2A2A" w14:textId="77777777" w:rsidR="00C05030" w:rsidRPr="00A552AB" w:rsidRDefault="00C05030" w:rsidP="0091379E">
      <w:pPr>
        <w:spacing w:after="240"/>
        <w:rPr>
          <w:rStyle w:val="None"/>
          <w:rFonts w:asciiTheme="minorHAnsi" w:hAnsiTheme="minorHAnsi" w:cstheme="minorHAnsi"/>
          <w:sz w:val="20"/>
          <w:szCs w:val="20"/>
        </w:rPr>
      </w:pPr>
      <w:r w:rsidRPr="00A552AB">
        <w:rPr>
          <w:rStyle w:val="None"/>
          <w:rFonts w:asciiTheme="minorHAnsi" w:hAnsiTheme="minorHAnsi" w:cstheme="minorHAnsi"/>
          <w:sz w:val="20"/>
          <w:szCs w:val="20"/>
        </w:rPr>
        <w:t>Figure 2</w:t>
      </w:r>
    </w:p>
    <w:p w14:paraId="671D50EA" w14:textId="77777777" w:rsidR="00C05030" w:rsidRPr="00460F6C" w:rsidRDefault="00C05030" w:rsidP="00C05030">
      <w:pPr>
        <w:spacing w:before="240" w:after="240"/>
        <w:rPr>
          <w:rStyle w:val="None"/>
          <w:rFonts w:asciiTheme="minorHAnsi" w:hAnsiTheme="minorHAnsi" w:cstheme="minorHAnsi"/>
          <w:i/>
          <w:iCs/>
          <w:sz w:val="20"/>
          <w:szCs w:val="20"/>
        </w:rPr>
      </w:pPr>
      <w:r w:rsidRPr="00460F6C">
        <w:rPr>
          <w:rStyle w:val="None"/>
          <w:rFonts w:asciiTheme="minorHAnsi" w:hAnsiTheme="minorHAnsi" w:cstheme="minorHAnsi"/>
          <w:i/>
          <w:iCs/>
          <w:sz w:val="20"/>
          <w:szCs w:val="20"/>
        </w:rPr>
        <w:t>Recommended Course Sequence</w:t>
      </w:r>
    </w:p>
    <w:p w14:paraId="6AB62208" w14:textId="77777777" w:rsidR="00C05030" w:rsidRPr="00460F6C" w:rsidRDefault="00C05030" w:rsidP="0091379E">
      <w:pPr>
        <w:spacing w:before="240"/>
        <w:ind w:left="90"/>
        <w:rPr>
          <w:rStyle w:val="Hyperlink0"/>
          <w:rFonts w:asciiTheme="minorHAnsi" w:eastAsia="Arial" w:hAnsiTheme="minorHAnsi" w:cstheme="minorHAnsi"/>
          <w:i/>
          <w:iCs/>
          <w:sz w:val="20"/>
          <w:szCs w:val="20"/>
        </w:rPr>
      </w:pPr>
      <w:r w:rsidRPr="00460F6C">
        <w:rPr>
          <w:rStyle w:val="None"/>
          <w:rFonts w:asciiTheme="minorHAnsi" w:hAnsiTheme="minorHAnsi" w:cstheme="minorHAnsi"/>
          <w:i/>
          <w:iCs/>
          <w:sz w:val="20"/>
          <w:szCs w:val="20"/>
        </w:rPr>
        <w:t xml:space="preserve">Semester 1 </w:t>
      </w:r>
      <w:r w:rsidRPr="00460F6C">
        <w:rPr>
          <w:rStyle w:val="None"/>
          <w:rFonts w:asciiTheme="minorHAnsi" w:hAnsiTheme="minorHAnsi" w:cstheme="minorHAnsi"/>
          <w:sz w:val="20"/>
          <w:szCs w:val="20"/>
        </w:rPr>
        <w:t xml:space="preserve">Block A (15 hours) </w:t>
      </w:r>
    </w:p>
    <w:tbl>
      <w:tblPr>
        <w:tblW w:w="9152" w:type="dxa"/>
        <w:tblInd w:w="108" w:type="dxa"/>
        <w:tblLayout w:type="fixed"/>
        <w:tblLook w:val="04A0" w:firstRow="1" w:lastRow="0" w:firstColumn="1" w:lastColumn="0" w:noHBand="0" w:noVBand="1"/>
      </w:tblPr>
      <w:tblGrid>
        <w:gridCol w:w="1412"/>
        <w:gridCol w:w="6750"/>
        <w:gridCol w:w="990"/>
      </w:tblGrid>
      <w:tr w:rsidR="00C05030" w:rsidRPr="00D67553" w14:paraId="210B66D8" w14:textId="77777777" w:rsidTr="0091379E">
        <w:tc>
          <w:tcPr>
            <w:tcW w:w="1412" w:type="dxa"/>
            <w:tcBorders>
              <w:top w:val="single" w:sz="4" w:space="0" w:color="auto"/>
              <w:bottom w:val="single" w:sz="4" w:space="0" w:color="auto"/>
            </w:tcBorders>
            <w:tcMar>
              <w:top w:w="22" w:type="dxa"/>
              <w:left w:w="22" w:type="dxa"/>
              <w:bottom w:w="22" w:type="dxa"/>
              <w:right w:w="22" w:type="dxa"/>
            </w:tcMar>
          </w:tcPr>
          <w:p w14:paraId="684484DD" w14:textId="77777777" w:rsidR="00C05030" w:rsidRPr="0091379E" w:rsidRDefault="00C05030" w:rsidP="00BF7741">
            <w:pPr>
              <w:pStyle w:val="Body"/>
              <w:spacing w:line="240" w:lineRule="auto"/>
              <w:jc w:val="center"/>
              <w:rPr>
                <w:rFonts w:asciiTheme="minorHAnsi" w:hAnsiTheme="minorHAnsi" w:cstheme="minorHAnsi"/>
                <w:sz w:val="18"/>
                <w:szCs w:val="18"/>
              </w:rPr>
            </w:pPr>
            <w:r w:rsidRPr="0091379E">
              <w:rPr>
                <w:rStyle w:val="None"/>
                <w:rFonts w:asciiTheme="minorHAnsi" w:hAnsiTheme="minorHAnsi" w:cstheme="minorHAnsi"/>
                <w:b/>
                <w:bCs/>
                <w:sz w:val="18"/>
                <w:szCs w:val="18"/>
              </w:rPr>
              <w:t>Course #</w:t>
            </w:r>
          </w:p>
        </w:tc>
        <w:tc>
          <w:tcPr>
            <w:tcW w:w="6750" w:type="dxa"/>
            <w:tcBorders>
              <w:top w:val="single" w:sz="4" w:space="0" w:color="auto"/>
              <w:bottom w:val="single" w:sz="4" w:space="0" w:color="auto"/>
            </w:tcBorders>
            <w:tcMar>
              <w:top w:w="22" w:type="dxa"/>
              <w:left w:w="22" w:type="dxa"/>
              <w:bottom w:w="22" w:type="dxa"/>
              <w:right w:w="22" w:type="dxa"/>
            </w:tcMar>
          </w:tcPr>
          <w:p w14:paraId="27AA0B12" w14:textId="77777777" w:rsidR="00C05030" w:rsidRPr="0091379E" w:rsidRDefault="00C05030" w:rsidP="00BF7741">
            <w:pPr>
              <w:pStyle w:val="Body"/>
              <w:spacing w:line="240" w:lineRule="auto"/>
              <w:jc w:val="center"/>
              <w:rPr>
                <w:rStyle w:val="None"/>
                <w:rFonts w:asciiTheme="minorHAnsi" w:hAnsiTheme="minorHAnsi" w:cstheme="minorHAnsi"/>
                <w:b/>
                <w:bCs/>
                <w:sz w:val="18"/>
                <w:szCs w:val="18"/>
              </w:rPr>
            </w:pPr>
            <w:r w:rsidRPr="0091379E">
              <w:rPr>
                <w:rStyle w:val="None"/>
                <w:rFonts w:asciiTheme="minorHAnsi" w:hAnsiTheme="minorHAnsi" w:cstheme="minorHAnsi"/>
                <w:b/>
                <w:bCs/>
                <w:sz w:val="18"/>
                <w:szCs w:val="18"/>
              </w:rPr>
              <w:t>Title</w:t>
            </w:r>
          </w:p>
        </w:tc>
        <w:tc>
          <w:tcPr>
            <w:tcW w:w="990" w:type="dxa"/>
            <w:tcBorders>
              <w:top w:val="single" w:sz="4" w:space="0" w:color="auto"/>
              <w:bottom w:val="single" w:sz="4" w:space="0" w:color="auto"/>
            </w:tcBorders>
            <w:tcMar>
              <w:top w:w="22" w:type="dxa"/>
              <w:left w:w="22" w:type="dxa"/>
              <w:bottom w:w="22" w:type="dxa"/>
              <w:right w:w="22" w:type="dxa"/>
            </w:tcMar>
          </w:tcPr>
          <w:p w14:paraId="417783E3" w14:textId="77777777" w:rsidR="00C05030" w:rsidRPr="0091379E" w:rsidRDefault="00C05030" w:rsidP="00BF7741">
            <w:pPr>
              <w:pStyle w:val="Body"/>
              <w:spacing w:line="240" w:lineRule="auto"/>
              <w:jc w:val="center"/>
              <w:rPr>
                <w:rStyle w:val="None"/>
                <w:rFonts w:asciiTheme="minorHAnsi" w:hAnsiTheme="minorHAnsi" w:cstheme="minorHAnsi"/>
                <w:b/>
                <w:bCs/>
                <w:sz w:val="18"/>
                <w:szCs w:val="18"/>
              </w:rPr>
            </w:pPr>
            <w:r w:rsidRPr="0091379E">
              <w:rPr>
                <w:rStyle w:val="None"/>
                <w:rFonts w:asciiTheme="minorHAnsi" w:hAnsiTheme="minorHAnsi" w:cstheme="minorHAnsi"/>
                <w:b/>
                <w:bCs/>
                <w:sz w:val="18"/>
                <w:szCs w:val="18"/>
              </w:rPr>
              <w:t>Hours</w:t>
            </w:r>
          </w:p>
        </w:tc>
      </w:tr>
      <w:tr w:rsidR="00C05030" w:rsidRPr="00D67553" w14:paraId="585F1729" w14:textId="77777777" w:rsidTr="0091379E">
        <w:tc>
          <w:tcPr>
            <w:tcW w:w="1412" w:type="dxa"/>
            <w:tcBorders>
              <w:top w:val="single" w:sz="4" w:space="0" w:color="auto"/>
            </w:tcBorders>
            <w:tcMar>
              <w:top w:w="22" w:type="dxa"/>
              <w:left w:w="22" w:type="dxa"/>
              <w:bottom w:w="22" w:type="dxa"/>
              <w:right w:w="22" w:type="dxa"/>
            </w:tcMar>
          </w:tcPr>
          <w:p w14:paraId="4D753BF8"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 xml:space="preserve">*EDEC 3301 </w:t>
            </w:r>
          </w:p>
        </w:tc>
        <w:tc>
          <w:tcPr>
            <w:tcW w:w="6750" w:type="dxa"/>
            <w:tcBorders>
              <w:top w:val="single" w:sz="4" w:space="0" w:color="auto"/>
            </w:tcBorders>
            <w:tcMar>
              <w:top w:w="22" w:type="dxa"/>
              <w:left w:w="22" w:type="dxa"/>
              <w:bottom w:w="22" w:type="dxa"/>
              <w:right w:w="22" w:type="dxa"/>
            </w:tcMar>
          </w:tcPr>
          <w:p w14:paraId="258A6838"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Supervised Experiences in Early Childhood</w:t>
            </w:r>
          </w:p>
        </w:tc>
        <w:tc>
          <w:tcPr>
            <w:tcW w:w="990" w:type="dxa"/>
            <w:tcBorders>
              <w:top w:val="single" w:sz="4" w:space="0" w:color="auto"/>
            </w:tcBorders>
            <w:tcMar>
              <w:top w:w="22" w:type="dxa"/>
              <w:left w:w="22" w:type="dxa"/>
              <w:bottom w:w="22" w:type="dxa"/>
              <w:right w:w="22" w:type="dxa"/>
            </w:tcMar>
          </w:tcPr>
          <w:p w14:paraId="49CCFEFD"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3D4E1B80" w14:textId="77777777" w:rsidTr="0091379E">
        <w:tc>
          <w:tcPr>
            <w:tcW w:w="1412" w:type="dxa"/>
            <w:tcMar>
              <w:top w:w="22" w:type="dxa"/>
              <w:left w:w="22" w:type="dxa"/>
              <w:bottom w:w="22" w:type="dxa"/>
              <w:right w:w="22" w:type="dxa"/>
            </w:tcMar>
          </w:tcPr>
          <w:p w14:paraId="53086546"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 xml:space="preserve">EDEL 3318 </w:t>
            </w:r>
          </w:p>
        </w:tc>
        <w:tc>
          <w:tcPr>
            <w:tcW w:w="6750" w:type="dxa"/>
            <w:tcMar>
              <w:top w:w="22" w:type="dxa"/>
              <w:left w:w="22" w:type="dxa"/>
              <w:bottom w:w="22" w:type="dxa"/>
              <w:right w:w="22" w:type="dxa"/>
            </w:tcMar>
          </w:tcPr>
          <w:p w14:paraId="0421FF0E"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Elementary Geometry</w:t>
            </w:r>
          </w:p>
        </w:tc>
        <w:tc>
          <w:tcPr>
            <w:tcW w:w="990" w:type="dxa"/>
            <w:tcMar>
              <w:top w:w="22" w:type="dxa"/>
              <w:left w:w="22" w:type="dxa"/>
              <w:bottom w:w="22" w:type="dxa"/>
              <w:right w:w="22" w:type="dxa"/>
            </w:tcMar>
          </w:tcPr>
          <w:p w14:paraId="274280A6"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5EBE93FC" w14:textId="77777777" w:rsidTr="0091379E">
        <w:tc>
          <w:tcPr>
            <w:tcW w:w="1412" w:type="dxa"/>
            <w:tcMar>
              <w:top w:w="22" w:type="dxa"/>
              <w:left w:w="22" w:type="dxa"/>
              <w:bottom w:w="22" w:type="dxa"/>
              <w:right w:w="22" w:type="dxa"/>
            </w:tcMar>
          </w:tcPr>
          <w:p w14:paraId="7881C401"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 xml:space="preserve">*EDLL 3301 </w:t>
            </w:r>
          </w:p>
        </w:tc>
        <w:tc>
          <w:tcPr>
            <w:tcW w:w="6750" w:type="dxa"/>
            <w:tcMar>
              <w:top w:w="22" w:type="dxa"/>
              <w:left w:w="22" w:type="dxa"/>
              <w:bottom w:w="22" w:type="dxa"/>
              <w:right w:w="22" w:type="dxa"/>
            </w:tcMar>
          </w:tcPr>
          <w:p w14:paraId="254957A5"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Language and Literacy Acquisition</w:t>
            </w:r>
          </w:p>
        </w:tc>
        <w:tc>
          <w:tcPr>
            <w:tcW w:w="990" w:type="dxa"/>
            <w:tcMar>
              <w:top w:w="22" w:type="dxa"/>
              <w:left w:w="22" w:type="dxa"/>
              <w:bottom w:w="22" w:type="dxa"/>
              <w:right w:w="22" w:type="dxa"/>
            </w:tcMar>
          </w:tcPr>
          <w:p w14:paraId="09B42365"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42BE6A62" w14:textId="77777777" w:rsidTr="0091379E">
        <w:tc>
          <w:tcPr>
            <w:tcW w:w="1412" w:type="dxa"/>
            <w:tcMar>
              <w:top w:w="22" w:type="dxa"/>
              <w:left w:w="22" w:type="dxa"/>
              <w:bottom w:w="22" w:type="dxa"/>
              <w:right w:w="22" w:type="dxa"/>
            </w:tcMar>
          </w:tcPr>
          <w:p w14:paraId="50401086"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EDTP 3301 </w:t>
            </w:r>
          </w:p>
        </w:tc>
        <w:tc>
          <w:tcPr>
            <w:tcW w:w="6750" w:type="dxa"/>
            <w:tcMar>
              <w:top w:w="22" w:type="dxa"/>
              <w:left w:w="22" w:type="dxa"/>
              <w:bottom w:w="22" w:type="dxa"/>
              <w:right w:w="22" w:type="dxa"/>
            </w:tcMar>
          </w:tcPr>
          <w:p w14:paraId="44C6C6B0"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Foundations of Inclusion and Differentiation for Special Populations  </w:t>
            </w:r>
          </w:p>
        </w:tc>
        <w:tc>
          <w:tcPr>
            <w:tcW w:w="990" w:type="dxa"/>
            <w:tcMar>
              <w:top w:w="22" w:type="dxa"/>
              <w:left w:w="22" w:type="dxa"/>
              <w:bottom w:w="22" w:type="dxa"/>
              <w:right w:w="22" w:type="dxa"/>
            </w:tcMar>
          </w:tcPr>
          <w:p w14:paraId="18C117E5"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3CF68412" w14:textId="77777777" w:rsidTr="0091379E">
        <w:tc>
          <w:tcPr>
            <w:tcW w:w="1412" w:type="dxa"/>
            <w:tcBorders>
              <w:bottom w:val="single" w:sz="4" w:space="0" w:color="auto"/>
            </w:tcBorders>
            <w:tcMar>
              <w:top w:w="22" w:type="dxa"/>
              <w:left w:w="22" w:type="dxa"/>
              <w:bottom w:w="22" w:type="dxa"/>
              <w:right w:w="22" w:type="dxa"/>
            </w:tcMar>
          </w:tcPr>
          <w:p w14:paraId="1E04024D"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EDEC 3305 </w:t>
            </w:r>
          </w:p>
        </w:tc>
        <w:tc>
          <w:tcPr>
            <w:tcW w:w="6750" w:type="dxa"/>
            <w:tcBorders>
              <w:bottom w:val="single" w:sz="4" w:space="0" w:color="auto"/>
            </w:tcBorders>
            <w:tcMar>
              <w:top w:w="22" w:type="dxa"/>
              <w:left w:w="22" w:type="dxa"/>
              <w:bottom w:w="22" w:type="dxa"/>
              <w:right w:w="22" w:type="dxa"/>
            </w:tcMar>
          </w:tcPr>
          <w:p w14:paraId="1AD90F81"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Prenatal and Infant Development  </w:t>
            </w:r>
          </w:p>
        </w:tc>
        <w:tc>
          <w:tcPr>
            <w:tcW w:w="990" w:type="dxa"/>
            <w:tcBorders>
              <w:bottom w:val="single" w:sz="4" w:space="0" w:color="auto"/>
            </w:tcBorders>
            <w:tcMar>
              <w:top w:w="22" w:type="dxa"/>
              <w:left w:w="22" w:type="dxa"/>
              <w:bottom w:w="22" w:type="dxa"/>
              <w:right w:w="22" w:type="dxa"/>
            </w:tcMar>
          </w:tcPr>
          <w:p w14:paraId="14347EF0"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bl>
    <w:p w14:paraId="7893E276" w14:textId="77777777" w:rsidR="0091379E" w:rsidRDefault="0091379E" w:rsidP="0091379E">
      <w:pPr>
        <w:pStyle w:val="Body"/>
        <w:spacing w:before="200" w:line="240" w:lineRule="auto"/>
        <w:ind w:left="90"/>
        <w:rPr>
          <w:rStyle w:val="None"/>
          <w:rFonts w:asciiTheme="minorHAnsi" w:hAnsiTheme="minorHAnsi" w:cstheme="minorHAnsi"/>
          <w:i/>
          <w:iCs/>
          <w:sz w:val="20"/>
          <w:szCs w:val="20"/>
        </w:rPr>
      </w:pPr>
    </w:p>
    <w:p w14:paraId="583579EF" w14:textId="2B4B088D" w:rsidR="00C05030" w:rsidRPr="00460F6C" w:rsidRDefault="00C05030" w:rsidP="0091379E">
      <w:pPr>
        <w:pStyle w:val="Body"/>
        <w:spacing w:before="200" w:line="240" w:lineRule="auto"/>
        <w:ind w:left="90"/>
        <w:rPr>
          <w:rStyle w:val="None"/>
          <w:rFonts w:asciiTheme="minorHAnsi" w:hAnsiTheme="minorHAnsi" w:cstheme="minorHAnsi"/>
          <w:i/>
          <w:iCs/>
          <w:sz w:val="20"/>
          <w:szCs w:val="20"/>
        </w:rPr>
      </w:pPr>
      <w:r w:rsidRPr="00460F6C">
        <w:rPr>
          <w:rStyle w:val="None"/>
          <w:rFonts w:asciiTheme="minorHAnsi" w:hAnsiTheme="minorHAnsi" w:cstheme="minorHAnsi"/>
          <w:i/>
          <w:iCs/>
          <w:sz w:val="20"/>
          <w:szCs w:val="20"/>
        </w:rPr>
        <w:lastRenderedPageBreak/>
        <w:t xml:space="preserve">Semester 2 </w:t>
      </w:r>
      <w:r w:rsidRPr="00460F6C">
        <w:rPr>
          <w:rStyle w:val="None"/>
          <w:rFonts w:asciiTheme="minorHAnsi" w:hAnsiTheme="minorHAnsi" w:cstheme="minorHAnsi"/>
          <w:sz w:val="20"/>
          <w:szCs w:val="20"/>
        </w:rPr>
        <w:t xml:space="preserve">Block B (15 hours) </w:t>
      </w:r>
    </w:p>
    <w:tbl>
      <w:tblPr>
        <w:tblW w:w="9152" w:type="dxa"/>
        <w:tblInd w:w="108" w:type="dxa"/>
        <w:shd w:val="clear" w:color="auto" w:fill="CED7E7"/>
        <w:tblLayout w:type="fixed"/>
        <w:tblLook w:val="04A0" w:firstRow="1" w:lastRow="0" w:firstColumn="1" w:lastColumn="0" w:noHBand="0" w:noVBand="1"/>
      </w:tblPr>
      <w:tblGrid>
        <w:gridCol w:w="1412"/>
        <w:gridCol w:w="6750"/>
        <w:gridCol w:w="990"/>
      </w:tblGrid>
      <w:tr w:rsidR="00C05030" w:rsidRPr="00D67553" w14:paraId="4540CB28" w14:textId="77777777" w:rsidTr="0091379E">
        <w:trPr>
          <w:trHeight w:val="231"/>
        </w:trPr>
        <w:tc>
          <w:tcPr>
            <w:tcW w:w="1412" w:type="dxa"/>
            <w:tcBorders>
              <w:top w:val="single" w:sz="4" w:space="0" w:color="auto"/>
              <w:bottom w:val="single" w:sz="4" w:space="0" w:color="auto"/>
            </w:tcBorders>
            <w:tcMar>
              <w:top w:w="22" w:type="dxa"/>
              <w:left w:w="22" w:type="dxa"/>
              <w:bottom w:w="22" w:type="dxa"/>
              <w:right w:w="22" w:type="dxa"/>
            </w:tcMar>
          </w:tcPr>
          <w:p w14:paraId="1693A609" w14:textId="77777777" w:rsidR="00C05030" w:rsidRPr="0091379E" w:rsidRDefault="00C05030" w:rsidP="00BF7741">
            <w:pPr>
              <w:pStyle w:val="Body"/>
              <w:spacing w:line="240" w:lineRule="auto"/>
              <w:jc w:val="center"/>
              <w:rPr>
                <w:rFonts w:asciiTheme="minorHAnsi" w:hAnsiTheme="minorHAnsi" w:cstheme="minorHAnsi"/>
                <w:b/>
                <w:bCs/>
                <w:sz w:val="18"/>
                <w:szCs w:val="18"/>
              </w:rPr>
            </w:pPr>
            <w:r w:rsidRPr="0091379E">
              <w:rPr>
                <w:rStyle w:val="None"/>
                <w:rFonts w:asciiTheme="minorHAnsi" w:hAnsiTheme="minorHAnsi" w:cstheme="minorHAnsi"/>
                <w:b/>
                <w:bCs/>
                <w:sz w:val="18"/>
                <w:szCs w:val="18"/>
              </w:rPr>
              <w:t>Course #</w:t>
            </w:r>
          </w:p>
        </w:tc>
        <w:tc>
          <w:tcPr>
            <w:tcW w:w="6750" w:type="dxa"/>
            <w:tcBorders>
              <w:top w:val="single" w:sz="4" w:space="0" w:color="auto"/>
              <w:bottom w:val="single" w:sz="4" w:space="0" w:color="auto"/>
            </w:tcBorders>
            <w:tcMar>
              <w:top w:w="22" w:type="dxa"/>
              <w:left w:w="22" w:type="dxa"/>
              <w:bottom w:w="22" w:type="dxa"/>
              <w:right w:w="22" w:type="dxa"/>
            </w:tcMar>
          </w:tcPr>
          <w:p w14:paraId="39556370" w14:textId="77777777" w:rsidR="00C05030" w:rsidRPr="0091379E" w:rsidRDefault="00C05030" w:rsidP="00BF7741">
            <w:pPr>
              <w:pStyle w:val="Body"/>
              <w:spacing w:line="240" w:lineRule="auto"/>
              <w:jc w:val="center"/>
              <w:rPr>
                <w:rStyle w:val="None"/>
                <w:rFonts w:asciiTheme="minorHAnsi" w:hAnsiTheme="minorHAnsi" w:cstheme="minorHAnsi"/>
                <w:b/>
                <w:bCs/>
                <w:sz w:val="18"/>
                <w:szCs w:val="18"/>
              </w:rPr>
            </w:pPr>
            <w:r w:rsidRPr="0091379E">
              <w:rPr>
                <w:rStyle w:val="None"/>
                <w:rFonts w:asciiTheme="minorHAnsi" w:hAnsiTheme="minorHAnsi" w:cstheme="minorHAnsi"/>
                <w:b/>
                <w:bCs/>
                <w:sz w:val="18"/>
                <w:szCs w:val="18"/>
              </w:rPr>
              <w:t>Title</w:t>
            </w:r>
          </w:p>
        </w:tc>
        <w:tc>
          <w:tcPr>
            <w:tcW w:w="990" w:type="dxa"/>
            <w:tcBorders>
              <w:top w:val="single" w:sz="4" w:space="0" w:color="auto"/>
              <w:bottom w:val="single" w:sz="4" w:space="0" w:color="auto"/>
            </w:tcBorders>
            <w:tcMar>
              <w:top w:w="22" w:type="dxa"/>
              <w:left w:w="22" w:type="dxa"/>
              <w:bottom w:w="22" w:type="dxa"/>
              <w:right w:w="22" w:type="dxa"/>
            </w:tcMar>
          </w:tcPr>
          <w:p w14:paraId="1BD4940F" w14:textId="77777777" w:rsidR="00C05030" w:rsidRPr="0091379E" w:rsidRDefault="00C05030" w:rsidP="00BF7741">
            <w:pPr>
              <w:pStyle w:val="Body"/>
              <w:spacing w:line="240" w:lineRule="auto"/>
              <w:jc w:val="center"/>
              <w:rPr>
                <w:rStyle w:val="None"/>
                <w:rFonts w:asciiTheme="minorHAnsi" w:hAnsiTheme="minorHAnsi" w:cstheme="minorHAnsi"/>
                <w:b/>
                <w:bCs/>
                <w:sz w:val="18"/>
                <w:szCs w:val="18"/>
              </w:rPr>
            </w:pPr>
            <w:r w:rsidRPr="0091379E">
              <w:rPr>
                <w:rStyle w:val="None"/>
                <w:rFonts w:asciiTheme="minorHAnsi" w:hAnsiTheme="minorHAnsi" w:cstheme="minorHAnsi"/>
                <w:b/>
                <w:bCs/>
                <w:sz w:val="18"/>
                <w:szCs w:val="18"/>
              </w:rPr>
              <w:t>Hours</w:t>
            </w:r>
          </w:p>
        </w:tc>
      </w:tr>
      <w:tr w:rsidR="00C05030" w:rsidRPr="00D67553" w14:paraId="3D8626D1" w14:textId="77777777" w:rsidTr="0091379E">
        <w:trPr>
          <w:trHeight w:val="231"/>
        </w:trPr>
        <w:tc>
          <w:tcPr>
            <w:tcW w:w="1412" w:type="dxa"/>
            <w:tcBorders>
              <w:top w:val="single" w:sz="4" w:space="0" w:color="auto"/>
            </w:tcBorders>
            <w:tcMar>
              <w:top w:w="22" w:type="dxa"/>
              <w:left w:w="22" w:type="dxa"/>
              <w:bottom w:w="22" w:type="dxa"/>
              <w:right w:w="22" w:type="dxa"/>
            </w:tcMar>
          </w:tcPr>
          <w:p w14:paraId="61BE90DA"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*EDEC 3302</w:t>
            </w:r>
          </w:p>
        </w:tc>
        <w:tc>
          <w:tcPr>
            <w:tcW w:w="6750" w:type="dxa"/>
            <w:tcBorders>
              <w:top w:val="single" w:sz="4" w:space="0" w:color="auto"/>
            </w:tcBorders>
            <w:tcMar>
              <w:top w:w="22" w:type="dxa"/>
              <w:left w:w="22" w:type="dxa"/>
              <w:bottom w:w="22" w:type="dxa"/>
              <w:right w:w="22" w:type="dxa"/>
            </w:tcMar>
          </w:tcPr>
          <w:p w14:paraId="66C7D46F"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Supervised Experiences in Upper Elementary</w:t>
            </w:r>
          </w:p>
        </w:tc>
        <w:tc>
          <w:tcPr>
            <w:tcW w:w="990" w:type="dxa"/>
            <w:tcBorders>
              <w:top w:val="single" w:sz="4" w:space="0" w:color="auto"/>
            </w:tcBorders>
            <w:tcMar>
              <w:top w:w="22" w:type="dxa"/>
              <w:left w:w="22" w:type="dxa"/>
              <w:bottom w:w="22" w:type="dxa"/>
              <w:right w:w="22" w:type="dxa"/>
            </w:tcMar>
          </w:tcPr>
          <w:p w14:paraId="1B2D8CFB"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137524E4" w14:textId="77777777" w:rsidTr="0091379E">
        <w:trPr>
          <w:trHeight w:val="231"/>
        </w:trPr>
        <w:tc>
          <w:tcPr>
            <w:tcW w:w="1412" w:type="dxa"/>
            <w:tcMar>
              <w:top w:w="22" w:type="dxa"/>
              <w:left w:w="22" w:type="dxa"/>
              <w:bottom w:w="22" w:type="dxa"/>
              <w:right w:w="22" w:type="dxa"/>
            </w:tcMar>
          </w:tcPr>
          <w:p w14:paraId="5E8BEB27"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EDEC 3307</w:t>
            </w:r>
          </w:p>
        </w:tc>
        <w:tc>
          <w:tcPr>
            <w:tcW w:w="6750" w:type="dxa"/>
            <w:tcMar>
              <w:top w:w="22" w:type="dxa"/>
              <w:left w:w="22" w:type="dxa"/>
              <w:bottom w:w="22" w:type="dxa"/>
              <w:right w:w="22" w:type="dxa"/>
            </w:tcMar>
          </w:tcPr>
          <w:p w14:paraId="38C91F18"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Child Development  </w:t>
            </w:r>
          </w:p>
        </w:tc>
        <w:tc>
          <w:tcPr>
            <w:tcW w:w="990" w:type="dxa"/>
            <w:tcMar>
              <w:top w:w="22" w:type="dxa"/>
              <w:left w:w="22" w:type="dxa"/>
              <w:bottom w:w="22" w:type="dxa"/>
              <w:right w:w="22" w:type="dxa"/>
            </w:tcMar>
          </w:tcPr>
          <w:p w14:paraId="16BAB317"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668E6E7A" w14:textId="77777777" w:rsidTr="0091379E">
        <w:trPr>
          <w:trHeight w:val="231"/>
        </w:trPr>
        <w:tc>
          <w:tcPr>
            <w:tcW w:w="1412" w:type="dxa"/>
            <w:tcMar>
              <w:top w:w="22" w:type="dxa"/>
              <w:left w:w="22" w:type="dxa"/>
              <w:bottom w:w="22" w:type="dxa"/>
              <w:right w:w="22" w:type="dxa"/>
            </w:tcMar>
          </w:tcPr>
          <w:p w14:paraId="101506C3"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*EDEL 4301</w:t>
            </w:r>
          </w:p>
        </w:tc>
        <w:tc>
          <w:tcPr>
            <w:tcW w:w="6750" w:type="dxa"/>
            <w:tcMar>
              <w:top w:w="22" w:type="dxa"/>
              <w:left w:w="22" w:type="dxa"/>
              <w:bottom w:w="22" w:type="dxa"/>
              <w:right w:w="22" w:type="dxa"/>
            </w:tcMar>
          </w:tcPr>
          <w:p w14:paraId="11B128B4"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Methods of Teaching Elementary Social Studies  </w:t>
            </w:r>
          </w:p>
        </w:tc>
        <w:tc>
          <w:tcPr>
            <w:tcW w:w="990" w:type="dxa"/>
            <w:tcMar>
              <w:top w:w="22" w:type="dxa"/>
              <w:left w:w="22" w:type="dxa"/>
              <w:bottom w:w="22" w:type="dxa"/>
              <w:right w:w="22" w:type="dxa"/>
            </w:tcMar>
          </w:tcPr>
          <w:p w14:paraId="54734E44"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53259346" w14:textId="77777777" w:rsidTr="0091379E">
        <w:trPr>
          <w:trHeight w:val="231"/>
        </w:trPr>
        <w:tc>
          <w:tcPr>
            <w:tcW w:w="1412" w:type="dxa"/>
            <w:tcMar>
              <w:top w:w="22" w:type="dxa"/>
              <w:left w:w="22" w:type="dxa"/>
              <w:bottom w:w="22" w:type="dxa"/>
              <w:right w:w="22" w:type="dxa"/>
            </w:tcMar>
          </w:tcPr>
          <w:p w14:paraId="01312E1E"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*EDLL 3305</w:t>
            </w:r>
          </w:p>
        </w:tc>
        <w:tc>
          <w:tcPr>
            <w:tcW w:w="6750" w:type="dxa"/>
            <w:tcMar>
              <w:top w:w="22" w:type="dxa"/>
              <w:left w:w="22" w:type="dxa"/>
              <w:bottom w:w="22" w:type="dxa"/>
              <w:right w:w="22" w:type="dxa"/>
            </w:tcMar>
          </w:tcPr>
          <w:p w14:paraId="56C2E8AC"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Foundations in Reading Instruction  </w:t>
            </w:r>
          </w:p>
        </w:tc>
        <w:tc>
          <w:tcPr>
            <w:tcW w:w="990" w:type="dxa"/>
            <w:tcMar>
              <w:top w:w="22" w:type="dxa"/>
              <w:left w:w="22" w:type="dxa"/>
              <w:bottom w:w="22" w:type="dxa"/>
              <w:right w:w="22" w:type="dxa"/>
            </w:tcMar>
          </w:tcPr>
          <w:p w14:paraId="0E64FC09"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1DFD71B2" w14:textId="77777777" w:rsidTr="0091379E">
        <w:trPr>
          <w:trHeight w:val="231"/>
        </w:trPr>
        <w:tc>
          <w:tcPr>
            <w:tcW w:w="1412" w:type="dxa"/>
            <w:tcBorders>
              <w:bottom w:val="single" w:sz="4" w:space="0" w:color="auto"/>
            </w:tcBorders>
            <w:tcMar>
              <w:top w:w="22" w:type="dxa"/>
              <w:left w:w="22" w:type="dxa"/>
              <w:bottom w:w="22" w:type="dxa"/>
              <w:right w:w="22" w:type="dxa"/>
            </w:tcMar>
          </w:tcPr>
          <w:p w14:paraId="638FD27F"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*EDTP 3303</w:t>
            </w:r>
          </w:p>
        </w:tc>
        <w:tc>
          <w:tcPr>
            <w:tcW w:w="6750" w:type="dxa"/>
            <w:tcBorders>
              <w:bottom w:val="single" w:sz="4" w:space="0" w:color="auto"/>
            </w:tcBorders>
            <w:tcMar>
              <w:top w:w="22" w:type="dxa"/>
              <w:left w:w="22" w:type="dxa"/>
              <w:bottom w:w="22" w:type="dxa"/>
              <w:right w:w="22" w:type="dxa"/>
            </w:tcMar>
          </w:tcPr>
          <w:p w14:paraId="1F8B4BD3"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Behavior Management in Special Populations  </w:t>
            </w:r>
          </w:p>
        </w:tc>
        <w:tc>
          <w:tcPr>
            <w:tcW w:w="990" w:type="dxa"/>
            <w:tcBorders>
              <w:bottom w:val="single" w:sz="4" w:space="0" w:color="auto"/>
            </w:tcBorders>
            <w:tcMar>
              <w:top w:w="22" w:type="dxa"/>
              <w:left w:w="22" w:type="dxa"/>
              <w:bottom w:w="22" w:type="dxa"/>
              <w:right w:w="22" w:type="dxa"/>
            </w:tcMar>
          </w:tcPr>
          <w:p w14:paraId="3DE89087"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bl>
    <w:p w14:paraId="4CEA579F" w14:textId="0CCD6B5E" w:rsidR="00C05030" w:rsidRPr="00460F6C" w:rsidRDefault="00C05030" w:rsidP="0091379E">
      <w:pPr>
        <w:spacing w:before="240"/>
        <w:ind w:left="90"/>
        <w:rPr>
          <w:rStyle w:val="Hyperlink0"/>
          <w:rFonts w:asciiTheme="minorHAnsi" w:eastAsia="Arial" w:hAnsiTheme="minorHAnsi" w:cstheme="minorHAnsi"/>
          <w:i/>
          <w:iCs/>
          <w:sz w:val="20"/>
          <w:szCs w:val="20"/>
        </w:rPr>
      </w:pPr>
      <w:r w:rsidRPr="00460F6C">
        <w:rPr>
          <w:rStyle w:val="None"/>
          <w:rFonts w:asciiTheme="minorHAnsi" w:hAnsiTheme="minorHAnsi" w:cstheme="minorHAnsi"/>
          <w:i/>
          <w:iCs/>
          <w:sz w:val="20"/>
          <w:szCs w:val="20"/>
        </w:rPr>
        <w:t xml:space="preserve">Semester 3 </w:t>
      </w:r>
      <w:r w:rsidRPr="00460F6C">
        <w:rPr>
          <w:rStyle w:val="None"/>
          <w:rFonts w:asciiTheme="minorHAnsi" w:hAnsiTheme="minorHAnsi" w:cstheme="minorHAnsi"/>
          <w:sz w:val="20"/>
          <w:szCs w:val="20"/>
        </w:rPr>
        <w:t xml:space="preserve">Block C (15 hours) </w:t>
      </w:r>
    </w:p>
    <w:tbl>
      <w:tblPr>
        <w:tblW w:w="9152" w:type="dxa"/>
        <w:tblInd w:w="108" w:type="dxa"/>
        <w:shd w:val="clear" w:color="auto" w:fill="CED7E7"/>
        <w:tblLayout w:type="fixed"/>
        <w:tblLook w:val="04A0" w:firstRow="1" w:lastRow="0" w:firstColumn="1" w:lastColumn="0" w:noHBand="0" w:noVBand="1"/>
      </w:tblPr>
      <w:tblGrid>
        <w:gridCol w:w="1412"/>
        <w:gridCol w:w="6750"/>
        <w:gridCol w:w="990"/>
      </w:tblGrid>
      <w:tr w:rsidR="00C05030" w:rsidRPr="00D67553" w14:paraId="33CFDCBB" w14:textId="77777777" w:rsidTr="0091379E">
        <w:trPr>
          <w:trHeight w:val="231"/>
        </w:trPr>
        <w:tc>
          <w:tcPr>
            <w:tcW w:w="1412" w:type="dxa"/>
            <w:tcBorders>
              <w:top w:val="single" w:sz="4" w:space="0" w:color="auto"/>
              <w:bottom w:val="single" w:sz="4" w:space="0" w:color="auto"/>
            </w:tcBorders>
            <w:tcMar>
              <w:top w:w="22" w:type="dxa"/>
              <w:left w:w="22" w:type="dxa"/>
              <w:bottom w:w="22" w:type="dxa"/>
              <w:right w:w="22" w:type="dxa"/>
            </w:tcMar>
          </w:tcPr>
          <w:p w14:paraId="553056B0" w14:textId="77777777" w:rsidR="00C05030" w:rsidRPr="0091379E" w:rsidRDefault="00C05030" w:rsidP="00BF7741">
            <w:pPr>
              <w:pStyle w:val="Body"/>
              <w:spacing w:line="240" w:lineRule="auto"/>
              <w:jc w:val="center"/>
              <w:rPr>
                <w:rFonts w:asciiTheme="minorHAnsi" w:hAnsiTheme="minorHAnsi" w:cstheme="minorHAnsi"/>
                <w:b/>
                <w:bCs/>
                <w:sz w:val="18"/>
                <w:szCs w:val="18"/>
              </w:rPr>
            </w:pPr>
            <w:r w:rsidRPr="0091379E">
              <w:rPr>
                <w:rStyle w:val="None"/>
                <w:rFonts w:asciiTheme="minorHAnsi" w:hAnsiTheme="minorHAnsi" w:cstheme="minorHAnsi"/>
                <w:b/>
                <w:bCs/>
                <w:sz w:val="18"/>
                <w:szCs w:val="18"/>
              </w:rPr>
              <w:t>Course #</w:t>
            </w:r>
          </w:p>
        </w:tc>
        <w:tc>
          <w:tcPr>
            <w:tcW w:w="6750" w:type="dxa"/>
            <w:tcBorders>
              <w:top w:val="single" w:sz="4" w:space="0" w:color="auto"/>
              <w:bottom w:val="single" w:sz="4" w:space="0" w:color="auto"/>
            </w:tcBorders>
            <w:tcMar>
              <w:top w:w="22" w:type="dxa"/>
              <w:left w:w="22" w:type="dxa"/>
              <w:bottom w:w="22" w:type="dxa"/>
              <w:right w:w="22" w:type="dxa"/>
            </w:tcMar>
          </w:tcPr>
          <w:p w14:paraId="3A7A754E" w14:textId="77777777" w:rsidR="00C05030" w:rsidRPr="0091379E" w:rsidRDefault="00C05030" w:rsidP="00BF7741">
            <w:pPr>
              <w:pStyle w:val="Body"/>
              <w:spacing w:line="240" w:lineRule="auto"/>
              <w:jc w:val="center"/>
              <w:rPr>
                <w:rStyle w:val="None"/>
                <w:rFonts w:asciiTheme="minorHAnsi" w:hAnsiTheme="minorHAnsi" w:cstheme="minorHAnsi"/>
                <w:b/>
                <w:bCs/>
                <w:sz w:val="18"/>
                <w:szCs w:val="18"/>
              </w:rPr>
            </w:pPr>
            <w:r w:rsidRPr="0091379E">
              <w:rPr>
                <w:rStyle w:val="None"/>
                <w:rFonts w:asciiTheme="minorHAnsi" w:hAnsiTheme="minorHAnsi" w:cstheme="minorHAnsi"/>
                <w:b/>
                <w:bCs/>
                <w:sz w:val="18"/>
                <w:szCs w:val="18"/>
              </w:rPr>
              <w:t>Title</w:t>
            </w:r>
          </w:p>
        </w:tc>
        <w:tc>
          <w:tcPr>
            <w:tcW w:w="990" w:type="dxa"/>
            <w:tcBorders>
              <w:top w:val="single" w:sz="4" w:space="0" w:color="auto"/>
              <w:bottom w:val="single" w:sz="4" w:space="0" w:color="auto"/>
            </w:tcBorders>
            <w:tcMar>
              <w:top w:w="22" w:type="dxa"/>
              <w:left w:w="22" w:type="dxa"/>
              <w:bottom w:w="22" w:type="dxa"/>
              <w:right w:w="22" w:type="dxa"/>
            </w:tcMar>
          </w:tcPr>
          <w:p w14:paraId="06F3033D" w14:textId="77777777" w:rsidR="00C05030" w:rsidRPr="0091379E" w:rsidRDefault="00C05030" w:rsidP="00BF7741">
            <w:pPr>
              <w:pStyle w:val="Body"/>
              <w:spacing w:line="240" w:lineRule="auto"/>
              <w:jc w:val="center"/>
              <w:rPr>
                <w:rStyle w:val="None"/>
                <w:rFonts w:asciiTheme="minorHAnsi" w:hAnsiTheme="minorHAnsi" w:cstheme="minorHAnsi"/>
                <w:b/>
                <w:bCs/>
                <w:sz w:val="18"/>
                <w:szCs w:val="18"/>
              </w:rPr>
            </w:pPr>
            <w:r w:rsidRPr="0091379E">
              <w:rPr>
                <w:rStyle w:val="None"/>
                <w:rFonts w:asciiTheme="minorHAnsi" w:hAnsiTheme="minorHAnsi" w:cstheme="minorHAnsi"/>
                <w:b/>
                <w:bCs/>
                <w:sz w:val="18"/>
                <w:szCs w:val="18"/>
              </w:rPr>
              <w:t>Hours</w:t>
            </w:r>
          </w:p>
        </w:tc>
      </w:tr>
      <w:tr w:rsidR="00C05030" w:rsidRPr="00D67553" w14:paraId="53D0A595" w14:textId="77777777" w:rsidTr="0091379E">
        <w:trPr>
          <w:trHeight w:val="231"/>
        </w:trPr>
        <w:tc>
          <w:tcPr>
            <w:tcW w:w="1412" w:type="dxa"/>
            <w:tcBorders>
              <w:top w:val="single" w:sz="4" w:space="0" w:color="auto"/>
            </w:tcBorders>
            <w:tcMar>
              <w:top w:w="22" w:type="dxa"/>
              <w:left w:w="22" w:type="dxa"/>
              <w:bottom w:w="22" w:type="dxa"/>
              <w:right w:w="22" w:type="dxa"/>
            </w:tcMar>
          </w:tcPr>
          <w:p w14:paraId="4853B3CC"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EDEC 3303</w:t>
            </w:r>
          </w:p>
        </w:tc>
        <w:tc>
          <w:tcPr>
            <w:tcW w:w="6750" w:type="dxa"/>
            <w:tcBorders>
              <w:top w:val="single" w:sz="4" w:space="0" w:color="auto"/>
            </w:tcBorders>
            <w:tcMar>
              <w:top w:w="22" w:type="dxa"/>
              <w:left w:w="22" w:type="dxa"/>
              <w:bottom w:w="22" w:type="dxa"/>
              <w:right w:w="22" w:type="dxa"/>
            </w:tcMar>
          </w:tcPr>
          <w:p w14:paraId="4E2565FC"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Child &amp; Adolescent Guidance</w:t>
            </w:r>
          </w:p>
        </w:tc>
        <w:tc>
          <w:tcPr>
            <w:tcW w:w="990" w:type="dxa"/>
            <w:tcBorders>
              <w:top w:val="single" w:sz="4" w:space="0" w:color="auto"/>
            </w:tcBorders>
            <w:tcMar>
              <w:top w:w="22" w:type="dxa"/>
              <w:left w:w="22" w:type="dxa"/>
              <w:bottom w:w="22" w:type="dxa"/>
              <w:right w:w="22" w:type="dxa"/>
            </w:tcMar>
          </w:tcPr>
          <w:p w14:paraId="0BC65C53"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6A19D741" w14:textId="77777777" w:rsidTr="0091379E">
        <w:trPr>
          <w:trHeight w:val="231"/>
        </w:trPr>
        <w:tc>
          <w:tcPr>
            <w:tcW w:w="1412" w:type="dxa"/>
            <w:tcMar>
              <w:top w:w="22" w:type="dxa"/>
              <w:left w:w="22" w:type="dxa"/>
              <w:bottom w:w="22" w:type="dxa"/>
              <w:right w:w="22" w:type="dxa"/>
            </w:tcMar>
          </w:tcPr>
          <w:p w14:paraId="066D1F45"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*EDEL 4302</w:t>
            </w:r>
          </w:p>
        </w:tc>
        <w:tc>
          <w:tcPr>
            <w:tcW w:w="6750" w:type="dxa"/>
            <w:tcMar>
              <w:top w:w="22" w:type="dxa"/>
              <w:left w:w="22" w:type="dxa"/>
              <w:bottom w:w="22" w:type="dxa"/>
              <w:right w:w="22" w:type="dxa"/>
            </w:tcMar>
          </w:tcPr>
          <w:p w14:paraId="23556140"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Methods of Teaching Elementary Science  </w:t>
            </w:r>
          </w:p>
        </w:tc>
        <w:tc>
          <w:tcPr>
            <w:tcW w:w="990" w:type="dxa"/>
            <w:tcMar>
              <w:top w:w="22" w:type="dxa"/>
              <w:left w:w="22" w:type="dxa"/>
              <w:bottom w:w="22" w:type="dxa"/>
              <w:right w:w="22" w:type="dxa"/>
            </w:tcMar>
          </w:tcPr>
          <w:p w14:paraId="1D809D28"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6DB0F371" w14:textId="77777777" w:rsidTr="0091379E">
        <w:trPr>
          <w:trHeight w:val="231"/>
        </w:trPr>
        <w:tc>
          <w:tcPr>
            <w:tcW w:w="1412" w:type="dxa"/>
            <w:tcMar>
              <w:top w:w="22" w:type="dxa"/>
              <w:left w:w="22" w:type="dxa"/>
              <w:bottom w:w="22" w:type="dxa"/>
              <w:right w:w="22" w:type="dxa"/>
            </w:tcMar>
          </w:tcPr>
          <w:p w14:paraId="7C63BCA4"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*EDEL 4303</w:t>
            </w:r>
          </w:p>
        </w:tc>
        <w:tc>
          <w:tcPr>
            <w:tcW w:w="6750" w:type="dxa"/>
            <w:tcMar>
              <w:top w:w="22" w:type="dxa"/>
              <w:left w:w="22" w:type="dxa"/>
              <w:bottom w:w="22" w:type="dxa"/>
              <w:right w:w="22" w:type="dxa"/>
            </w:tcMar>
          </w:tcPr>
          <w:p w14:paraId="1948CC3A"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Methods of Teaching Elementary Mathematics  </w:t>
            </w:r>
          </w:p>
        </w:tc>
        <w:tc>
          <w:tcPr>
            <w:tcW w:w="990" w:type="dxa"/>
            <w:tcMar>
              <w:top w:w="22" w:type="dxa"/>
              <w:left w:w="22" w:type="dxa"/>
              <w:bottom w:w="22" w:type="dxa"/>
              <w:right w:w="22" w:type="dxa"/>
            </w:tcMar>
          </w:tcPr>
          <w:p w14:paraId="18CF8F16"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6EC9E45A" w14:textId="77777777" w:rsidTr="0091379E">
        <w:trPr>
          <w:trHeight w:val="231"/>
        </w:trPr>
        <w:tc>
          <w:tcPr>
            <w:tcW w:w="1412" w:type="dxa"/>
            <w:tcMar>
              <w:top w:w="22" w:type="dxa"/>
              <w:left w:w="22" w:type="dxa"/>
              <w:bottom w:w="22" w:type="dxa"/>
              <w:right w:w="22" w:type="dxa"/>
            </w:tcMar>
          </w:tcPr>
          <w:p w14:paraId="38781596"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*EDEL 4311</w:t>
            </w:r>
          </w:p>
        </w:tc>
        <w:tc>
          <w:tcPr>
            <w:tcW w:w="6750" w:type="dxa"/>
            <w:tcMar>
              <w:top w:w="22" w:type="dxa"/>
              <w:left w:w="22" w:type="dxa"/>
              <w:bottom w:w="22" w:type="dxa"/>
              <w:right w:w="22" w:type="dxa"/>
            </w:tcMar>
          </w:tcPr>
          <w:p w14:paraId="71E0E5BE"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Student Teaching/Clinical Apprenticeship I  </w:t>
            </w:r>
          </w:p>
        </w:tc>
        <w:tc>
          <w:tcPr>
            <w:tcW w:w="990" w:type="dxa"/>
            <w:tcMar>
              <w:top w:w="22" w:type="dxa"/>
              <w:left w:w="22" w:type="dxa"/>
              <w:bottom w:w="22" w:type="dxa"/>
              <w:right w:w="22" w:type="dxa"/>
            </w:tcMar>
          </w:tcPr>
          <w:p w14:paraId="5BDAAA73"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426CED6B" w14:textId="77777777" w:rsidTr="0091379E">
        <w:trPr>
          <w:trHeight w:val="231"/>
        </w:trPr>
        <w:tc>
          <w:tcPr>
            <w:tcW w:w="1412" w:type="dxa"/>
            <w:tcBorders>
              <w:bottom w:val="single" w:sz="4" w:space="0" w:color="auto"/>
            </w:tcBorders>
            <w:tcMar>
              <w:top w:w="22" w:type="dxa"/>
              <w:left w:w="22" w:type="dxa"/>
              <w:bottom w:w="22" w:type="dxa"/>
              <w:right w:w="22" w:type="dxa"/>
            </w:tcMar>
          </w:tcPr>
          <w:p w14:paraId="524A4416"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*EDTP 3305</w:t>
            </w:r>
          </w:p>
        </w:tc>
        <w:tc>
          <w:tcPr>
            <w:tcW w:w="6750" w:type="dxa"/>
            <w:tcBorders>
              <w:bottom w:val="single" w:sz="4" w:space="0" w:color="auto"/>
            </w:tcBorders>
            <w:tcMar>
              <w:top w:w="22" w:type="dxa"/>
              <w:left w:w="22" w:type="dxa"/>
              <w:bottom w:w="22" w:type="dxa"/>
              <w:right w:w="22" w:type="dxa"/>
            </w:tcMar>
          </w:tcPr>
          <w:p w14:paraId="0622CF58"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Designing Assessments for General  &amp; Special Populations  </w:t>
            </w:r>
          </w:p>
        </w:tc>
        <w:tc>
          <w:tcPr>
            <w:tcW w:w="990" w:type="dxa"/>
            <w:tcBorders>
              <w:bottom w:val="single" w:sz="4" w:space="0" w:color="auto"/>
            </w:tcBorders>
            <w:tcMar>
              <w:top w:w="22" w:type="dxa"/>
              <w:left w:w="22" w:type="dxa"/>
              <w:bottom w:w="22" w:type="dxa"/>
              <w:right w:w="22" w:type="dxa"/>
            </w:tcMar>
          </w:tcPr>
          <w:p w14:paraId="00792429"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bl>
    <w:p w14:paraId="67DD085F" w14:textId="77777777" w:rsidR="00C05030" w:rsidRPr="00460F6C" w:rsidRDefault="00C05030" w:rsidP="0091379E">
      <w:pPr>
        <w:pStyle w:val="Body"/>
        <w:spacing w:before="200" w:line="240" w:lineRule="auto"/>
        <w:ind w:left="90"/>
        <w:rPr>
          <w:rStyle w:val="None"/>
          <w:rFonts w:asciiTheme="minorHAnsi" w:hAnsiTheme="minorHAnsi" w:cstheme="minorHAnsi"/>
          <w:i/>
          <w:iCs/>
          <w:sz w:val="20"/>
          <w:szCs w:val="20"/>
        </w:rPr>
      </w:pPr>
      <w:r w:rsidRPr="00460F6C">
        <w:rPr>
          <w:rStyle w:val="None"/>
          <w:rFonts w:asciiTheme="minorHAnsi" w:hAnsiTheme="minorHAnsi" w:cstheme="minorHAnsi"/>
          <w:i/>
          <w:iCs/>
          <w:sz w:val="20"/>
          <w:szCs w:val="20"/>
        </w:rPr>
        <w:t xml:space="preserve">Semester 4 </w:t>
      </w:r>
      <w:r w:rsidRPr="00460F6C">
        <w:rPr>
          <w:rStyle w:val="None"/>
          <w:rFonts w:asciiTheme="minorHAnsi" w:hAnsiTheme="minorHAnsi" w:cstheme="minorHAnsi"/>
          <w:sz w:val="20"/>
          <w:szCs w:val="20"/>
        </w:rPr>
        <w:t xml:space="preserve">Block D (15 hours) </w:t>
      </w:r>
    </w:p>
    <w:tbl>
      <w:tblPr>
        <w:tblW w:w="9152" w:type="dxa"/>
        <w:tblInd w:w="108" w:type="dxa"/>
        <w:tblLayout w:type="fixed"/>
        <w:tblLook w:val="04A0" w:firstRow="1" w:lastRow="0" w:firstColumn="1" w:lastColumn="0" w:noHBand="0" w:noVBand="1"/>
      </w:tblPr>
      <w:tblGrid>
        <w:gridCol w:w="1412"/>
        <w:gridCol w:w="6750"/>
        <w:gridCol w:w="990"/>
      </w:tblGrid>
      <w:tr w:rsidR="00C05030" w:rsidRPr="00D67553" w14:paraId="0F8E24AC" w14:textId="77777777" w:rsidTr="0091379E">
        <w:trPr>
          <w:trHeight w:val="231"/>
        </w:trPr>
        <w:tc>
          <w:tcPr>
            <w:tcW w:w="1412" w:type="dxa"/>
            <w:tcBorders>
              <w:top w:val="single" w:sz="4" w:space="0" w:color="auto"/>
              <w:bottom w:val="single" w:sz="4" w:space="0" w:color="auto"/>
            </w:tcBorders>
            <w:tcMar>
              <w:top w:w="22" w:type="dxa"/>
              <w:left w:w="22" w:type="dxa"/>
              <w:bottom w:w="22" w:type="dxa"/>
              <w:right w:w="22" w:type="dxa"/>
            </w:tcMar>
          </w:tcPr>
          <w:p w14:paraId="25971C66" w14:textId="77777777" w:rsidR="00C05030" w:rsidRPr="0091379E" w:rsidRDefault="00C05030" w:rsidP="00BF7741">
            <w:pPr>
              <w:pStyle w:val="Body"/>
              <w:spacing w:line="240" w:lineRule="auto"/>
              <w:jc w:val="center"/>
              <w:rPr>
                <w:rFonts w:asciiTheme="minorHAnsi" w:hAnsiTheme="minorHAnsi" w:cstheme="minorHAnsi"/>
                <w:b/>
                <w:bCs/>
                <w:sz w:val="19"/>
                <w:szCs w:val="19"/>
              </w:rPr>
            </w:pPr>
            <w:r w:rsidRPr="0091379E">
              <w:rPr>
                <w:rStyle w:val="None"/>
                <w:rFonts w:asciiTheme="minorHAnsi" w:hAnsiTheme="minorHAnsi" w:cstheme="minorHAnsi"/>
                <w:b/>
                <w:bCs/>
                <w:sz w:val="19"/>
                <w:szCs w:val="19"/>
              </w:rPr>
              <w:t>Course #</w:t>
            </w:r>
          </w:p>
        </w:tc>
        <w:tc>
          <w:tcPr>
            <w:tcW w:w="6750" w:type="dxa"/>
            <w:tcBorders>
              <w:top w:val="single" w:sz="4" w:space="0" w:color="auto"/>
              <w:bottom w:val="single" w:sz="4" w:space="0" w:color="auto"/>
            </w:tcBorders>
            <w:tcMar>
              <w:top w:w="22" w:type="dxa"/>
              <w:left w:w="22" w:type="dxa"/>
              <w:bottom w:w="22" w:type="dxa"/>
              <w:right w:w="22" w:type="dxa"/>
            </w:tcMar>
          </w:tcPr>
          <w:p w14:paraId="31294082" w14:textId="77777777" w:rsidR="00C05030" w:rsidRPr="0091379E" w:rsidRDefault="00C05030" w:rsidP="00BF7741">
            <w:pPr>
              <w:pStyle w:val="Body"/>
              <w:spacing w:line="240" w:lineRule="auto"/>
              <w:jc w:val="center"/>
              <w:rPr>
                <w:rStyle w:val="None"/>
                <w:rFonts w:asciiTheme="minorHAnsi" w:hAnsiTheme="minorHAnsi" w:cstheme="minorHAnsi"/>
                <w:b/>
                <w:bCs/>
                <w:sz w:val="19"/>
                <w:szCs w:val="19"/>
              </w:rPr>
            </w:pPr>
            <w:r w:rsidRPr="0091379E">
              <w:rPr>
                <w:rStyle w:val="None"/>
                <w:rFonts w:asciiTheme="minorHAnsi" w:hAnsiTheme="minorHAnsi" w:cstheme="minorHAnsi"/>
                <w:b/>
                <w:bCs/>
                <w:sz w:val="19"/>
                <w:szCs w:val="19"/>
              </w:rPr>
              <w:t>Title</w:t>
            </w:r>
          </w:p>
        </w:tc>
        <w:tc>
          <w:tcPr>
            <w:tcW w:w="990" w:type="dxa"/>
            <w:tcBorders>
              <w:top w:val="single" w:sz="4" w:space="0" w:color="auto"/>
              <w:bottom w:val="single" w:sz="4" w:space="0" w:color="auto"/>
            </w:tcBorders>
            <w:tcMar>
              <w:top w:w="22" w:type="dxa"/>
              <w:left w:w="22" w:type="dxa"/>
              <w:bottom w:w="22" w:type="dxa"/>
              <w:right w:w="22" w:type="dxa"/>
            </w:tcMar>
          </w:tcPr>
          <w:p w14:paraId="169C91B2" w14:textId="77777777" w:rsidR="00C05030" w:rsidRPr="0091379E" w:rsidRDefault="00C05030" w:rsidP="00BF7741">
            <w:pPr>
              <w:pStyle w:val="Body"/>
              <w:spacing w:line="240" w:lineRule="auto"/>
              <w:jc w:val="center"/>
              <w:rPr>
                <w:rStyle w:val="None"/>
                <w:rFonts w:asciiTheme="minorHAnsi" w:hAnsiTheme="minorHAnsi" w:cstheme="minorHAnsi"/>
                <w:b/>
                <w:bCs/>
                <w:sz w:val="19"/>
                <w:szCs w:val="19"/>
              </w:rPr>
            </w:pPr>
            <w:r w:rsidRPr="0091379E">
              <w:rPr>
                <w:rStyle w:val="None"/>
                <w:rFonts w:asciiTheme="minorHAnsi" w:hAnsiTheme="minorHAnsi" w:cstheme="minorHAnsi"/>
                <w:b/>
                <w:bCs/>
                <w:sz w:val="19"/>
                <w:szCs w:val="19"/>
              </w:rPr>
              <w:t>Hours</w:t>
            </w:r>
          </w:p>
        </w:tc>
      </w:tr>
      <w:tr w:rsidR="00C05030" w:rsidRPr="00D67553" w14:paraId="325EAEF4" w14:textId="77777777" w:rsidTr="0091379E">
        <w:trPr>
          <w:trHeight w:val="231"/>
        </w:trPr>
        <w:tc>
          <w:tcPr>
            <w:tcW w:w="1412" w:type="dxa"/>
            <w:tcBorders>
              <w:top w:val="single" w:sz="4" w:space="0" w:color="auto"/>
            </w:tcBorders>
            <w:tcMar>
              <w:top w:w="22" w:type="dxa"/>
              <w:left w:w="22" w:type="dxa"/>
              <w:bottom w:w="22" w:type="dxa"/>
              <w:right w:w="22" w:type="dxa"/>
            </w:tcMar>
          </w:tcPr>
          <w:p w14:paraId="5B218724"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*EDEC 3309</w:t>
            </w:r>
          </w:p>
        </w:tc>
        <w:tc>
          <w:tcPr>
            <w:tcW w:w="6750" w:type="dxa"/>
            <w:tcBorders>
              <w:top w:val="single" w:sz="4" w:space="0" w:color="auto"/>
            </w:tcBorders>
            <w:tcMar>
              <w:top w:w="22" w:type="dxa"/>
              <w:left w:w="22" w:type="dxa"/>
              <w:bottom w:w="22" w:type="dxa"/>
              <w:right w:w="22" w:type="dxa"/>
            </w:tcMar>
          </w:tcPr>
          <w:p w14:paraId="304A53CF"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Development in a Cross-Cultural Context</w:t>
            </w:r>
          </w:p>
        </w:tc>
        <w:tc>
          <w:tcPr>
            <w:tcW w:w="990" w:type="dxa"/>
            <w:tcBorders>
              <w:top w:val="single" w:sz="4" w:space="0" w:color="auto"/>
            </w:tcBorders>
            <w:tcMar>
              <w:top w:w="22" w:type="dxa"/>
              <w:left w:w="22" w:type="dxa"/>
              <w:bottom w:w="22" w:type="dxa"/>
              <w:right w:w="22" w:type="dxa"/>
            </w:tcMar>
          </w:tcPr>
          <w:p w14:paraId="2E7DFCF9"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60F02474" w14:textId="77777777" w:rsidTr="0091379E">
        <w:trPr>
          <w:trHeight w:val="231"/>
        </w:trPr>
        <w:tc>
          <w:tcPr>
            <w:tcW w:w="1412" w:type="dxa"/>
            <w:tcMar>
              <w:top w:w="22" w:type="dxa"/>
              <w:left w:w="22" w:type="dxa"/>
              <w:bottom w:w="22" w:type="dxa"/>
              <w:right w:w="22" w:type="dxa"/>
            </w:tcMar>
          </w:tcPr>
          <w:p w14:paraId="756A9FF4"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*EDEL 4312</w:t>
            </w:r>
          </w:p>
        </w:tc>
        <w:tc>
          <w:tcPr>
            <w:tcW w:w="6750" w:type="dxa"/>
            <w:tcMar>
              <w:top w:w="22" w:type="dxa"/>
              <w:left w:w="22" w:type="dxa"/>
              <w:bottom w:w="22" w:type="dxa"/>
              <w:right w:w="22" w:type="dxa"/>
            </w:tcMar>
          </w:tcPr>
          <w:p w14:paraId="16874143"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Student Teaching/Clinical Apprenticeship II  </w:t>
            </w:r>
          </w:p>
        </w:tc>
        <w:tc>
          <w:tcPr>
            <w:tcW w:w="990" w:type="dxa"/>
            <w:tcMar>
              <w:top w:w="22" w:type="dxa"/>
              <w:left w:w="22" w:type="dxa"/>
              <w:bottom w:w="22" w:type="dxa"/>
              <w:right w:w="22" w:type="dxa"/>
            </w:tcMar>
          </w:tcPr>
          <w:p w14:paraId="5DDF7749"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0EADD4F2" w14:textId="77777777" w:rsidTr="0091379E">
        <w:trPr>
          <w:trHeight w:val="231"/>
        </w:trPr>
        <w:tc>
          <w:tcPr>
            <w:tcW w:w="1412" w:type="dxa"/>
            <w:tcMar>
              <w:top w:w="22" w:type="dxa"/>
              <w:left w:w="22" w:type="dxa"/>
              <w:bottom w:w="22" w:type="dxa"/>
              <w:right w:w="22" w:type="dxa"/>
            </w:tcMar>
          </w:tcPr>
          <w:p w14:paraId="77B3566C"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*EDIT 3310</w:t>
            </w:r>
          </w:p>
        </w:tc>
        <w:tc>
          <w:tcPr>
            <w:tcW w:w="6750" w:type="dxa"/>
            <w:tcMar>
              <w:top w:w="22" w:type="dxa"/>
              <w:left w:w="22" w:type="dxa"/>
              <w:bottom w:w="22" w:type="dxa"/>
              <w:right w:w="22" w:type="dxa"/>
            </w:tcMar>
          </w:tcPr>
          <w:p w14:paraId="360756BC"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Instructional Technology</w:t>
            </w:r>
          </w:p>
        </w:tc>
        <w:tc>
          <w:tcPr>
            <w:tcW w:w="990" w:type="dxa"/>
            <w:tcMar>
              <w:top w:w="22" w:type="dxa"/>
              <w:left w:w="22" w:type="dxa"/>
              <w:bottom w:w="22" w:type="dxa"/>
              <w:right w:w="22" w:type="dxa"/>
            </w:tcMar>
          </w:tcPr>
          <w:p w14:paraId="52973A8B"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69184961" w14:textId="77777777" w:rsidTr="0091379E">
        <w:trPr>
          <w:trHeight w:val="231"/>
        </w:trPr>
        <w:tc>
          <w:tcPr>
            <w:tcW w:w="1412" w:type="dxa"/>
            <w:tcMar>
              <w:top w:w="22" w:type="dxa"/>
              <w:left w:w="22" w:type="dxa"/>
              <w:bottom w:w="22" w:type="dxa"/>
              <w:right w:w="22" w:type="dxa"/>
            </w:tcMar>
          </w:tcPr>
          <w:p w14:paraId="3DCEF15A"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*EDTP 4310</w:t>
            </w:r>
          </w:p>
        </w:tc>
        <w:tc>
          <w:tcPr>
            <w:tcW w:w="6750" w:type="dxa"/>
            <w:tcMar>
              <w:top w:w="22" w:type="dxa"/>
              <w:left w:w="22" w:type="dxa"/>
              <w:bottom w:w="22" w:type="dxa"/>
              <w:right w:w="22" w:type="dxa"/>
            </w:tcMar>
          </w:tcPr>
          <w:p w14:paraId="470DCE54"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Content Area Literacy</w:t>
            </w:r>
          </w:p>
        </w:tc>
        <w:tc>
          <w:tcPr>
            <w:tcW w:w="990" w:type="dxa"/>
            <w:tcMar>
              <w:top w:w="22" w:type="dxa"/>
              <w:left w:w="22" w:type="dxa"/>
              <w:bottom w:w="22" w:type="dxa"/>
              <w:right w:w="22" w:type="dxa"/>
            </w:tcMar>
          </w:tcPr>
          <w:p w14:paraId="77B1550A"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r w:rsidR="00C05030" w:rsidRPr="00D67553" w14:paraId="374A24FD" w14:textId="77777777" w:rsidTr="0091379E">
        <w:trPr>
          <w:trHeight w:val="231"/>
        </w:trPr>
        <w:tc>
          <w:tcPr>
            <w:tcW w:w="1412" w:type="dxa"/>
            <w:tcBorders>
              <w:bottom w:val="single" w:sz="4" w:space="0" w:color="auto"/>
            </w:tcBorders>
            <w:tcMar>
              <w:top w:w="22" w:type="dxa"/>
              <w:left w:w="22" w:type="dxa"/>
              <w:bottom w:w="22" w:type="dxa"/>
              <w:right w:w="22" w:type="dxa"/>
            </w:tcMar>
          </w:tcPr>
          <w:p w14:paraId="63C40BE4" w14:textId="77777777" w:rsidR="00C05030" w:rsidRPr="0091379E" w:rsidRDefault="00C05030" w:rsidP="00BF7741">
            <w:pPr>
              <w:pStyle w:val="Body"/>
              <w:widowControl w:val="0"/>
              <w:spacing w:line="240" w:lineRule="auto"/>
              <w:rPr>
                <w:rFonts w:asciiTheme="minorHAnsi" w:hAnsiTheme="minorHAnsi" w:cstheme="minorHAnsi"/>
                <w:sz w:val="18"/>
                <w:szCs w:val="18"/>
              </w:rPr>
            </w:pPr>
            <w:r w:rsidRPr="0091379E">
              <w:rPr>
                <w:rStyle w:val="None"/>
                <w:rFonts w:asciiTheme="minorHAnsi" w:hAnsiTheme="minorHAnsi" w:cstheme="minorHAnsi"/>
                <w:sz w:val="18"/>
                <w:szCs w:val="18"/>
              </w:rPr>
              <w:t>*EDTP 4315</w:t>
            </w:r>
          </w:p>
        </w:tc>
        <w:tc>
          <w:tcPr>
            <w:tcW w:w="6750" w:type="dxa"/>
            <w:tcBorders>
              <w:bottom w:val="single" w:sz="4" w:space="0" w:color="auto"/>
            </w:tcBorders>
            <w:tcMar>
              <w:top w:w="22" w:type="dxa"/>
              <w:left w:w="22" w:type="dxa"/>
              <w:bottom w:w="22" w:type="dxa"/>
              <w:right w:w="22" w:type="dxa"/>
            </w:tcMar>
          </w:tcPr>
          <w:p w14:paraId="73091B1E"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 xml:space="preserve">Advanced Methods for Teaching Special Populations  </w:t>
            </w:r>
          </w:p>
        </w:tc>
        <w:tc>
          <w:tcPr>
            <w:tcW w:w="990" w:type="dxa"/>
            <w:tcBorders>
              <w:bottom w:val="single" w:sz="4" w:space="0" w:color="auto"/>
            </w:tcBorders>
            <w:tcMar>
              <w:top w:w="22" w:type="dxa"/>
              <w:left w:w="22" w:type="dxa"/>
              <w:bottom w:w="22" w:type="dxa"/>
              <w:right w:w="22" w:type="dxa"/>
            </w:tcMar>
          </w:tcPr>
          <w:p w14:paraId="3F624050" w14:textId="77777777" w:rsidR="00C05030" w:rsidRPr="0091379E" w:rsidRDefault="00C05030" w:rsidP="00BF7741">
            <w:pPr>
              <w:pStyle w:val="Body"/>
              <w:widowControl w:val="0"/>
              <w:spacing w:line="240" w:lineRule="auto"/>
              <w:rPr>
                <w:rStyle w:val="None"/>
                <w:rFonts w:asciiTheme="minorHAnsi" w:hAnsiTheme="minorHAnsi" w:cstheme="minorHAnsi"/>
                <w:sz w:val="18"/>
                <w:szCs w:val="18"/>
              </w:rPr>
            </w:pPr>
            <w:r w:rsidRPr="0091379E">
              <w:rPr>
                <w:rStyle w:val="None"/>
                <w:rFonts w:asciiTheme="minorHAnsi" w:hAnsiTheme="minorHAnsi" w:cstheme="minorHAnsi"/>
                <w:sz w:val="18"/>
                <w:szCs w:val="18"/>
              </w:rPr>
              <w:t>3</w:t>
            </w:r>
          </w:p>
        </w:tc>
      </w:tr>
    </w:tbl>
    <w:p w14:paraId="3279D547" w14:textId="77777777" w:rsidR="00C05030" w:rsidRPr="00D67553" w:rsidRDefault="00C05030" w:rsidP="0091379E">
      <w:pPr>
        <w:rPr>
          <w:rStyle w:val="None"/>
          <w:rFonts w:asciiTheme="minorHAnsi" w:hAnsiTheme="minorHAnsi" w:cstheme="minorHAnsi"/>
        </w:rPr>
      </w:pPr>
    </w:p>
    <w:p w14:paraId="06F7D6B2" w14:textId="77777777" w:rsidR="00C05030" w:rsidRPr="00D67553" w:rsidRDefault="00C05030" w:rsidP="00C05030">
      <w:pPr>
        <w:spacing w:before="200" w:after="200"/>
        <w:rPr>
          <w:rFonts w:asciiTheme="minorHAnsi" w:eastAsia="Nunito" w:hAnsiTheme="minorHAnsi" w:cstheme="minorHAnsi"/>
        </w:rPr>
      </w:pPr>
      <w:r w:rsidRPr="00D67553">
        <w:rPr>
          <w:rFonts w:asciiTheme="minorHAnsi" w:eastAsia="Montserrat" w:hAnsiTheme="minorHAnsi" w:cstheme="minorHAnsi"/>
          <w:b/>
        </w:rPr>
        <w:t>Summer Course Offerings</w:t>
      </w:r>
      <w:r w:rsidRPr="00D67553">
        <w:rPr>
          <w:rFonts w:asciiTheme="minorHAnsi" w:eastAsia="Nunito" w:hAnsiTheme="minorHAnsi" w:cstheme="minorHAnsi"/>
        </w:rPr>
        <w:t>. To support flexible scheduling and timely degree completion, several core courses are offered each summer. These include EDEC 3303 (Child and Adolescent Guidance), EDTP 3303 (Behavior Management in Special Populations), EDEC 3305 (Prenatal and Infant Development), and EDIT 3310 (Instructional Technology). Students may enroll in these courses during the summer to reduce semester course loads or complete the program on an accelerated timeline.</w:t>
      </w:r>
    </w:p>
    <w:p w14:paraId="6CF40C3B" w14:textId="77777777"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b/>
          <w:bCs/>
        </w:rPr>
        <w:t>Academic Standing</w:t>
      </w:r>
      <w:r w:rsidRPr="00D67553">
        <w:rPr>
          <w:rFonts w:asciiTheme="minorHAnsi" w:eastAsia="Nunito" w:hAnsiTheme="minorHAnsi" w:cstheme="minorHAnsi"/>
        </w:rPr>
        <w:t>. Academic standing refers to a student’s ability to maintain satisfactory academic progress and meet program expectations related to grades, participation, and degree completion. Students must remain in good academic standing in order to continue progressing through the degree plan, enroll in field-based coursework, and (if applicable) participate in clinical teaching and certification activities. Academic standing is closely monitored and reviewed each semester.</w:t>
      </w:r>
    </w:p>
    <w:p w14:paraId="69861BA8" w14:textId="6A1DBC50"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rPr>
        <w:t>To remain in good academic standing in the BAAS ECET program, students must meet the following minimum requirements:</w:t>
      </w:r>
    </w:p>
    <w:p w14:paraId="58DFEF58" w14:textId="77777777" w:rsidR="00C05030" w:rsidRPr="00D67553" w:rsidRDefault="00C05030">
      <w:pPr>
        <w:pStyle w:val="ListParagraph"/>
        <w:numPr>
          <w:ilvl w:val="0"/>
          <w:numId w:val="95"/>
        </w:numPr>
        <w:rPr>
          <w:rFonts w:asciiTheme="minorHAnsi" w:hAnsiTheme="minorHAnsi" w:cstheme="minorHAnsi"/>
        </w:rPr>
      </w:pPr>
      <w:r w:rsidRPr="00D67553">
        <w:rPr>
          <w:rFonts w:asciiTheme="minorHAnsi" w:hAnsiTheme="minorHAnsi" w:cstheme="minorHAnsi"/>
        </w:rPr>
        <w:t>Maintain a cumulative GPA of 2.75 or higher</w:t>
      </w:r>
    </w:p>
    <w:p w14:paraId="21EDF1B7" w14:textId="77777777" w:rsidR="00C05030" w:rsidRPr="00D67553" w:rsidRDefault="00C05030">
      <w:pPr>
        <w:pStyle w:val="ListParagraph"/>
        <w:numPr>
          <w:ilvl w:val="0"/>
          <w:numId w:val="95"/>
        </w:numPr>
        <w:rPr>
          <w:rFonts w:asciiTheme="minorHAnsi" w:hAnsiTheme="minorHAnsi" w:cstheme="minorHAnsi"/>
        </w:rPr>
      </w:pPr>
      <w:r w:rsidRPr="00D67553">
        <w:rPr>
          <w:rFonts w:asciiTheme="minorHAnsi" w:hAnsiTheme="minorHAnsi" w:cstheme="minorHAnsi"/>
        </w:rPr>
        <w:t>Earn a grade of C or better in all BAAS ECET upper-division courses</w:t>
      </w:r>
    </w:p>
    <w:p w14:paraId="405EBECA" w14:textId="77777777" w:rsidR="00C05030" w:rsidRPr="00D67553" w:rsidRDefault="00C05030">
      <w:pPr>
        <w:pStyle w:val="ListParagraph"/>
        <w:numPr>
          <w:ilvl w:val="0"/>
          <w:numId w:val="95"/>
        </w:numPr>
        <w:rPr>
          <w:rFonts w:asciiTheme="minorHAnsi" w:hAnsiTheme="minorHAnsi" w:cstheme="minorHAnsi"/>
        </w:rPr>
      </w:pPr>
      <w:r w:rsidRPr="00D67553">
        <w:rPr>
          <w:rFonts w:asciiTheme="minorHAnsi" w:hAnsiTheme="minorHAnsi" w:cstheme="minorHAnsi"/>
        </w:rPr>
        <w:t>Attend at least 80% of all scheduled face-to-face and synchronous class sessions each semester</w:t>
      </w:r>
    </w:p>
    <w:p w14:paraId="0DCA25E6" w14:textId="3403AA7A" w:rsidR="00C05030" w:rsidRPr="00D67553" w:rsidRDefault="00C05030" w:rsidP="0091379E">
      <w:pPr>
        <w:spacing w:after="240"/>
        <w:rPr>
          <w:rFonts w:asciiTheme="minorHAnsi" w:eastAsia="Nunito" w:hAnsiTheme="minorHAnsi" w:cstheme="minorHAnsi"/>
        </w:rPr>
      </w:pPr>
      <w:r w:rsidRPr="00D67553">
        <w:rPr>
          <w:rFonts w:asciiTheme="minorHAnsi" w:eastAsia="Nunito" w:hAnsiTheme="minorHAnsi" w:cstheme="minorHAnsi"/>
          <w:b/>
          <w:bCs/>
        </w:rPr>
        <w:lastRenderedPageBreak/>
        <w:t>Graduation Requirements</w:t>
      </w:r>
      <w:r w:rsidRPr="00D67553">
        <w:rPr>
          <w:rFonts w:asciiTheme="minorHAnsi" w:eastAsia="Nunito" w:hAnsiTheme="minorHAnsi" w:cstheme="minorHAnsi"/>
        </w:rPr>
        <w:t xml:space="preserve">. To earn the BAAS ECET degree, students must meet all credit, GPA, course grade, and administrative </w:t>
      </w:r>
      <w:proofErr w:type="gramStart"/>
      <w:r w:rsidRPr="00D67553">
        <w:rPr>
          <w:rFonts w:asciiTheme="minorHAnsi" w:eastAsia="Nunito" w:hAnsiTheme="minorHAnsi" w:cstheme="minorHAnsi"/>
        </w:rPr>
        <w:t>requirements</w:t>
      </w:r>
      <w:r w:rsidR="00A552AB">
        <w:rPr>
          <w:rFonts w:asciiTheme="minorHAnsi" w:eastAsia="Nunito" w:hAnsiTheme="minorHAnsi" w:cstheme="minorHAnsi"/>
        </w:rPr>
        <w:t>:</w:t>
      </w:r>
      <w:r w:rsidRPr="00D67553">
        <w:rPr>
          <w:rFonts w:asciiTheme="minorHAnsi" w:eastAsia="Nunito" w:hAnsiTheme="minorHAnsi" w:cstheme="minorHAnsi"/>
        </w:rPr>
        <w:t>.</w:t>
      </w:r>
      <w:proofErr w:type="gramEnd"/>
      <w:r w:rsidRPr="00D67553">
        <w:rPr>
          <w:rFonts w:asciiTheme="minorHAnsi" w:eastAsia="Nunito" w:hAnsiTheme="minorHAnsi" w:cstheme="minorHAnsi"/>
        </w:rPr>
        <w:t xml:space="preserve"> </w:t>
      </w:r>
    </w:p>
    <w:p w14:paraId="7FDE4F89" w14:textId="29DEC5B2" w:rsidR="00C05030" w:rsidRPr="00D67553" w:rsidRDefault="00C05030">
      <w:pPr>
        <w:numPr>
          <w:ilvl w:val="0"/>
          <w:numId w:val="92"/>
        </w:numPr>
        <w:spacing w:before="240"/>
        <w:rPr>
          <w:rFonts w:asciiTheme="minorHAnsi" w:eastAsia="Nunito" w:hAnsiTheme="minorHAnsi" w:cstheme="minorHAnsi"/>
        </w:rPr>
      </w:pPr>
      <w:r w:rsidRPr="00D67553">
        <w:rPr>
          <w:rFonts w:asciiTheme="minorHAnsi" w:eastAsia="Nunito" w:hAnsiTheme="minorHAnsi" w:cstheme="minorHAnsi"/>
        </w:rPr>
        <w:t>Complete a total of 120 semester credit hours, which includes 60 hours of lower-division coursework and 60 hours of upper-division coursework</w:t>
      </w:r>
    </w:p>
    <w:p w14:paraId="0E9E338F" w14:textId="77777777" w:rsidR="00C05030" w:rsidRPr="00D67553" w:rsidRDefault="00C05030">
      <w:pPr>
        <w:numPr>
          <w:ilvl w:val="0"/>
          <w:numId w:val="92"/>
        </w:numPr>
        <w:rPr>
          <w:rFonts w:asciiTheme="minorHAnsi" w:eastAsia="Nunito" w:hAnsiTheme="minorHAnsi" w:cstheme="minorHAnsi"/>
        </w:rPr>
      </w:pPr>
      <w:r w:rsidRPr="00D67553">
        <w:rPr>
          <w:rFonts w:asciiTheme="minorHAnsi" w:eastAsia="Nunito" w:hAnsiTheme="minorHAnsi" w:cstheme="minorHAnsi"/>
        </w:rPr>
        <w:t>Earn a cumulative GPA of 2.75 or higher</w:t>
      </w:r>
    </w:p>
    <w:p w14:paraId="662CA0EE" w14:textId="77777777" w:rsidR="00C05030" w:rsidRPr="00D67553" w:rsidRDefault="00C05030">
      <w:pPr>
        <w:numPr>
          <w:ilvl w:val="0"/>
          <w:numId w:val="92"/>
        </w:numPr>
        <w:rPr>
          <w:rFonts w:asciiTheme="minorHAnsi" w:eastAsia="Nunito" w:hAnsiTheme="minorHAnsi" w:cstheme="minorHAnsi"/>
        </w:rPr>
      </w:pPr>
      <w:r w:rsidRPr="00D67553">
        <w:rPr>
          <w:rFonts w:asciiTheme="minorHAnsi" w:eastAsia="Nunito" w:hAnsiTheme="minorHAnsi" w:cstheme="minorHAnsi"/>
        </w:rPr>
        <w:t>Earn a grade of C or better in all BAAS ECET upper-division courses</w:t>
      </w:r>
    </w:p>
    <w:p w14:paraId="5926BC33" w14:textId="77777777" w:rsidR="00C05030" w:rsidRPr="00D67553" w:rsidRDefault="00C05030">
      <w:pPr>
        <w:numPr>
          <w:ilvl w:val="0"/>
          <w:numId w:val="92"/>
        </w:numPr>
        <w:rPr>
          <w:rFonts w:asciiTheme="minorHAnsi" w:eastAsia="Nunito" w:hAnsiTheme="minorHAnsi" w:cstheme="minorHAnsi"/>
        </w:rPr>
      </w:pPr>
      <w:r w:rsidRPr="00D67553">
        <w:rPr>
          <w:rFonts w:asciiTheme="minorHAnsi" w:eastAsia="Nunito" w:hAnsiTheme="minorHAnsi" w:cstheme="minorHAnsi"/>
        </w:rPr>
        <w:t>Texas Core Curriculum complete (42 credit hours of state-mandated core courses)</w:t>
      </w:r>
    </w:p>
    <w:p w14:paraId="3E0EE664" w14:textId="77777777" w:rsidR="00C05030" w:rsidRPr="00D67553" w:rsidRDefault="00C05030">
      <w:pPr>
        <w:numPr>
          <w:ilvl w:val="0"/>
          <w:numId w:val="92"/>
        </w:numPr>
        <w:rPr>
          <w:rFonts w:asciiTheme="minorHAnsi" w:eastAsia="Nunito" w:hAnsiTheme="minorHAnsi" w:cstheme="minorHAnsi"/>
        </w:rPr>
      </w:pPr>
      <w:r w:rsidRPr="00D67553">
        <w:rPr>
          <w:rFonts w:asciiTheme="minorHAnsi" w:eastAsia="Nunito" w:hAnsiTheme="minorHAnsi" w:cstheme="minorHAnsi"/>
        </w:rPr>
        <w:t>Fulfill all financial and administrative obligations to Weatherford College</w:t>
      </w:r>
    </w:p>
    <w:p w14:paraId="5CA95973" w14:textId="23B1AA28" w:rsidR="00C05030" w:rsidRPr="00D67553" w:rsidRDefault="00C05030">
      <w:pPr>
        <w:numPr>
          <w:ilvl w:val="0"/>
          <w:numId w:val="92"/>
        </w:numPr>
        <w:rPr>
          <w:rFonts w:asciiTheme="minorHAnsi" w:eastAsia="Nunito" w:hAnsiTheme="minorHAnsi" w:cstheme="minorHAnsi"/>
        </w:rPr>
      </w:pPr>
      <w:r w:rsidRPr="00D67553">
        <w:rPr>
          <w:rFonts w:asciiTheme="minorHAnsi" w:eastAsia="Nunito" w:hAnsiTheme="minorHAnsi" w:cstheme="minorHAnsi"/>
        </w:rPr>
        <w:t>Submit an official graduation application through the Weatherford College website by the Registrar’s posted deadline.</w:t>
      </w:r>
    </w:p>
    <w:p w14:paraId="67D989C9" w14:textId="77777777" w:rsidR="00C05030" w:rsidRPr="00D67553" w:rsidRDefault="00C05030" w:rsidP="00C05030">
      <w:pPr>
        <w:pStyle w:val="Body"/>
        <w:spacing w:before="240" w:after="240" w:line="240" w:lineRule="auto"/>
        <w:rPr>
          <w:rStyle w:val="None"/>
          <w:rFonts w:asciiTheme="minorHAnsi" w:hAnsiTheme="minorHAnsi" w:cstheme="minorHAnsi"/>
          <w:b/>
          <w:bCs/>
          <w:sz w:val="24"/>
          <w:szCs w:val="24"/>
        </w:rPr>
      </w:pPr>
      <w:r w:rsidRPr="00D67553">
        <w:rPr>
          <w:rStyle w:val="None"/>
          <w:rFonts w:asciiTheme="minorHAnsi" w:hAnsiTheme="minorHAnsi" w:cstheme="minorHAnsi"/>
          <w:b/>
          <w:bCs/>
          <w:sz w:val="24"/>
          <w:szCs w:val="24"/>
        </w:rPr>
        <w:t>Teacher Certification</w:t>
      </w:r>
    </w:p>
    <w:p w14:paraId="1F87CB46" w14:textId="55441300" w:rsidR="00C05030" w:rsidRPr="00D67553" w:rsidRDefault="00C05030" w:rsidP="00C05030">
      <w:pPr>
        <w:pStyle w:val="Body"/>
        <w:spacing w:before="240" w:after="240" w:line="240" w:lineRule="auto"/>
        <w:rPr>
          <w:rFonts w:asciiTheme="minorHAnsi" w:eastAsia="Nunito" w:hAnsiTheme="minorHAnsi" w:cstheme="minorHAnsi"/>
          <w:sz w:val="24"/>
          <w:szCs w:val="24"/>
        </w:rPr>
      </w:pPr>
      <w:r w:rsidRPr="00D67553">
        <w:rPr>
          <w:rStyle w:val="None"/>
          <w:rFonts w:asciiTheme="minorHAnsi" w:hAnsiTheme="minorHAnsi" w:cstheme="minorHAnsi"/>
          <w:sz w:val="24"/>
          <w:szCs w:val="24"/>
        </w:rPr>
        <w:t xml:space="preserve">In order to become certified Texas teachers, </w:t>
      </w:r>
      <w:r w:rsidR="00A64CD1">
        <w:rPr>
          <w:rFonts w:asciiTheme="minorHAnsi" w:eastAsia="Nunito" w:hAnsiTheme="minorHAnsi" w:cstheme="minorHAnsi"/>
          <w:sz w:val="24"/>
          <w:szCs w:val="24"/>
        </w:rPr>
        <w:t>Candidate</w:t>
      </w:r>
      <w:r w:rsidRPr="00D67553">
        <w:rPr>
          <w:rFonts w:asciiTheme="minorHAnsi" w:eastAsia="Nunito" w:hAnsiTheme="minorHAnsi" w:cstheme="minorHAnsi"/>
          <w:sz w:val="24"/>
          <w:szCs w:val="24"/>
        </w:rPr>
        <w:t xml:space="preserve">s must successfully complete a series of instructional, clinical, assessment, and legal requirements as defined in the Texas Administrative Code. The BAAS ECET/WC EPP is structured as a dual-enrollment model in which students simultaneously earn a bachelor’s degree and complete all necessary components for Texas educator certification. Certification readiness is embedded throughout coursework, field-based experiences, and training modules, and is tracked through structured benchmarks and documentation in each </w:t>
      </w:r>
      <w:r w:rsidR="00A64CD1">
        <w:rPr>
          <w:rFonts w:asciiTheme="minorHAnsi" w:eastAsia="Nunito" w:hAnsiTheme="minorHAnsi" w:cstheme="minorHAnsi"/>
          <w:sz w:val="24"/>
          <w:szCs w:val="24"/>
        </w:rPr>
        <w:t>Candidate</w:t>
      </w:r>
      <w:r w:rsidRPr="00D67553">
        <w:rPr>
          <w:rFonts w:asciiTheme="minorHAnsi" w:eastAsia="Nunito" w:hAnsiTheme="minorHAnsi" w:cstheme="minorHAnsi"/>
          <w:sz w:val="24"/>
          <w:szCs w:val="24"/>
        </w:rPr>
        <w:t>’s Watermark portfolio.</w:t>
      </w:r>
    </w:p>
    <w:p w14:paraId="378DFB72" w14:textId="372BF96D"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b/>
          <w:bCs/>
        </w:rPr>
        <w:t xml:space="preserve">Eligibility. </w:t>
      </w:r>
      <w:r w:rsidRPr="00D67553">
        <w:rPr>
          <w:rFonts w:asciiTheme="minorHAnsi" w:eastAsia="Nunito" w:hAnsiTheme="minorHAnsi" w:cstheme="minorHAnsi"/>
        </w:rPr>
        <w:t xml:space="preserve">To be eligible for standard teacher certification in Texas, </w:t>
      </w:r>
      <w:r w:rsidR="00A64CD1">
        <w:rPr>
          <w:rFonts w:asciiTheme="minorHAnsi" w:eastAsia="Nunito" w:hAnsiTheme="minorHAnsi" w:cstheme="minorHAnsi"/>
        </w:rPr>
        <w:t>Candidate</w:t>
      </w:r>
      <w:r w:rsidRPr="00D67553">
        <w:rPr>
          <w:rFonts w:asciiTheme="minorHAnsi" w:eastAsia="Nunito" w:hAnsiTheme="minorHAnsi" w:cstheme="minorHAnsi"/>
        </w:rPr>
        <w:t xml:space="preserve">s must meet baseline legal and procedural qualifications grounded in the Texas Administrative Code (TAC) and enforced by the Texas Education Agency (TEA). </w:t>
      </w:r>
    </w:p>
    <w:p w14:paraId="5CF41509" w14:textId="77777777" w:rsidR="00C05030" w:rsidRPr="00D67553" w:rsidRDefault="00C05030" w:rsidP="00C05030">
      <w:pPr>
        <w:spacing w:before="240" w:after="240"/>
        <w:rPr>
          <w:rFonts w:asciiTheme="minorHAnsi" w:eastAsia="Nunito" w:hAnsiTheme="minorHAnsi" w:cstheme="minorHAnsi"/>
        </w:rPr>
      </w:pPr>
      <w:r w:rsidRPr="00D67553">
        <w:rPr>
          <w:rFonts w:asciiTheme="minorHAnsi" w:eastAsia="Nunito" w:hAnsiTheme="minorHAnsi" w:cstheme="minorHAnsi"/>
        </w:rPr>
        <w:t>Eligibility criteria include:</w:t>
      </w:r>
    </w:p>
    <w:p w14:paraId="1AD7E532" w14:textId="58F90F43" w:rsidR="00C05030" w:rsidRPr="00D67553" w:rsidRDefault="00C05030">
      <w:pPr>
        <w:numPr>
          <w:ilvl w:val="0"/>
          <w:numId w:val="91"/>
        </w:numPr>
        <w:spacing w:before="240"/>
        <w:rPr>
          <w:rFonts w:asciiTheme="minorHAnsi" w:eastAsia="Nunito" w:hAnsiTheme="minorHAnsi" w:cstheme="minorHAnsi"/>
        </w:rPr>
      </w:pPr>
      <w:r w:rsidRPr="00D67553">
        <w:rPr>
          <w:rFonts w:asciiTheme="minorHAnsi" w:eastAsia="Nunito" w:hAnsiTheme="minorHAnsi" w:cstheme="minorHAnsi"/>
          <w:b/>
        </w:rPr>
        <w:t>Bachelor’s Degree Enrollment</w:t>
      </w:r>
      <w:r w:rsidRPr="00D67553">
        <w:rPr>
          <w:rFonts w:asciiTheme="minorHAnsi" w:eastAsia="Nunito" w:hAnsiTheme="minorHAnsi" w:cstheme="minorHAnsi"/>
        </w:rPr>
        <w:t xml:space="preserve">: </w:t>
      </w:r>
      <w:r w:rsidR="00A64CD1">
        <w:rPr>
          <w:rFonts w:asciiTheme="minorHAnsi" w:eastAsia="Nunito" w:hAnsiTheme="minorHAnsi" w:cstheme="minorHAnsi"/>
        </w:rPr>
        <w:t>Candidate</w:t>
      </w:r>
      <w:r w:rsidRPr="00D67553">
        <w:rPr>
          <w:rFonts w:asciiTheme="minorHAnsi" w:eastAsia="Nunito" w:hAnsiTheme="minorHAnsi" w:cstheme="minorHAnsi"/>
        </w:rPr>
        <w:t>s must be enrolled in the Bachelor of Applied Arts and Sciences in Early Childhood Education and Teaching (BAAS ECET), a state-approved baccalaureate degree program for EC–6 certification.</w:t>
      </w:r>
    </w:p>
    <w:p w14:paraId="67806A5B" w14:textId="0854A90A" w:rsidR="00C05030" w:rsidRPr="00D67553" w:rsidRDefault="003E141E">
      <w:pPr>
        <w:numPr>
          <w:ilvl w:val="0"/>
          <w:numId w:val="91"/>
        </w:numPr>
        <w:rPr>
          <w:rFonts w:asciiTheme="minorHAnsi" w:eastAsia="Nunito" w:hAnsiTheme="minorHAnsi" w:cstheme="minorHAnsi"/>
        </w:rPr>
      </w:pPr>
      <w:r>
        <w:rPr>
          <w:rStyle w:val="Strong"/>
          <w:rFonts w:asciiTheme="minorHAnsi" w:hAnsiTheme="minorHAnsi" w:cstheme="minorHAnsi"/>
        </w:rPr>
        <w:t>School-Based Experience Eligibility</w:t>
      </w:r>
      <w:r w:rsidR="00C05030" w:rsidRPr="00D67553">
        <w:rPr>
          <w:rStyle w:val="Strong"/>
          <w:rFonts w:asciiTheme="minorHAnsi" w:hAnsiTheme="minorHAnsi" w:cstheme="minorHAnsi"/>
        </w:rPr>
        <w:t>:</w:t>
      </w:r>
      <w:r w:rsidR="00C05030" w:rsidRPr="00D67553">
        <w:rPr>
          <w:rFonts w:asciiTheme="minorHAnsi" w:hAnsiTheme="minorHAnsi" w:cstheme="minorHAnsi"/>
        </w:rPr>
        <w:t xml:space="preserve"> </w:t>
      </w:r>
      <w:r w:rsidR="00A64CD1">
        <w:rPr>
          <w:rFonts w:asciiTheme="minorHAnsi" w:hAnsiTheme="minorHAnsi" w:cstheme="minorHAnsi"/>
        </w:rPr>
        <w:t>Candidate</w:t>
      </w:r>
      <w:r w:rsidR="00C05030" w:rsidRPr="00D67553">
        <w:rPr>
          <w:rFonts w:asciiTheme="minorHAnsi" w:hAnsiTheme="minorHAnsi" w:cstheme="minorHAnsi"/>
        </w:rPr>
        <w:t xml:space="preserve">s must meet all eligibility, identification, criminal-history, fingerprinting, and other requirements established by Weatherford College and participating school districts for </w:t>
      </w:r>
      <w:r>
        <w:rPr>
          <w:rFonts w:asciiTheme="minorHAnsi" w:hAnsiTheme="minorHAnsi" w:cstheme="minorHAnsi"/>
        </w:rPr>
        <w:t>participation in field-based experiences and clinical teaching</w:t>
      </w:r>
      <w:r w:rsidR="00C05030" w:rsidRPr="00D67553">
        <w:rPr>
          <w:rFonts w:asciiTheme="minorHAnsi" w:hAnsiTheme="minorHAnsi" w:cstheme="minorHAnsi"/>
        </w:rPr>
        <w:t xml:space="preserve">. </w:t>
      </w:r>
      <w:r w:rsidR="00A64CD1">
        <w:rPr>
          <w:rFonts w:asciiTheme="minorHAnsi" w:hAnsiTheme="minorHAnsi" w:cstheme="minorHAnsi"/>
        </w:rPr>
        <w:t>Candidate</w:t>
      </w:r>
      <w:r w:rsidR="00C05030" w:rsidRPr="00D67553">
        <w:rPr>
          <w:rFonts w:asciiTheme="minorHAnsi" w:hAnsiTheme="minorHAnsi" w:cstheme="minorHAnsi"/>
        </w:rPr>
        <w:t xml:space="preserve">s must possess acceptable government-issued identification and remain eligible </w:t>
      </w:r>
      <w:r w:rsidR="00AA6518">
        <w:rPr>
          <w:rFonts w:asciiTheme="minorHAnsi" w:hAnsiTheme="minorHAnsi" w:cstheme="minorHAnsi"/>
        </w:rPr>
        <w:t>to participate in field-based experiences and clinical teaching.</w:t>
      </w:r>
    </w:p>
    <w:p w14:paraId="457A1671" w14:textId="77777777" w:rsidR="00382F93" w:rsidRPr="00D67553" w:rsidRDefault="00382F93" w:rsidP="00382F93">
      <w:pPr>
        <w:pStyle w:val="ListParagraph"/>
        <w:numPr>
          <w:ilvl w:val="0"/>
          <w:numId w:val="91"/>
        </w:numPr>
        <w:rPr>
          <w:rFonts w:asciiTheme="minorHAnsi" w:hAnsiTheme="minorHAnsi" w:cstheme="minorHAnsi"/>
        </w:rPr>
      </w:pPr>
      <w:r w:rsidRPr="00D67553">
        <w:rPr>
          <w:rFonts w:asciiTheme="minorHAnsi" w:hAnsiTheme="minorHAnsi" w:cstheme="minorHAnsi"/>
          <w:b/>
          <w:bCs/>
        </w:rPr>
        <w:t>English Language Proficiency</w:t>
      </w:r>
      <w:r w:rsidRPr="00D67553">
        <w:rPr>
          <w:rFonts w:asciiTheme="minorHAnsi" w:hAnsiTheme="minorHAnsi" w:cstheme="minorHAnsi"/>
        </w:rPr>
        <w:t>: English proficiency is required under the TAC and may be demonstrated through TSI compliance or, when applicable, a scale score falling in the High Intermediate Level in each section of the Test of English as a Foreign Language Internet-Based Test (TOEFL-iBT).</w:t>
      </w:r>
    </w:p>
    <w:p w14:paraId="0D25AE62" w14:textId="09326A73" w:rsidR="00C05030" w:rsidRPr="00D67553" w:rsidRDefault="00C05030">
      <w:pPr>
        <w:numPr>
          <w:ilvl w:val="0"/>
          <w:numId w:val="91"/>
        </w:numPr>
        <w:rPr>
          <w:rFonts w:asciiTheme="minorHAnsi" w:eastAsia="Nunito" w:hAnsiTheme="minorHAnsi" w:cstheme="minorHAnsi"/>
        </w:rPr>
      </w:pPr>
      <w:r w:rsidRPr="00D67553">
        <w:rPr>
          <w:rStyle w:val="Strong"/>
          <w:rFonts w:asciiTheme="minorHAnsi" w:hAnsiTheme="minorHAnsi" w:cstheme="minorHAnsi"/>
        </w:rPr>
        <w:t>Criminal Background Check:</w:t>
      </w:r>
      <w:r w:rsidRPr="00D67553">
        <w:rPr>
          <w:rFonts w:asciiTheme="minorHAnsi" w:hAnsiTheme="minorHAnsi" w:cstheme="minorHAnsi"/>
        </w:rPr>
        <w:t xml:space="preserve"> </w:t>
      </w:r>
      <w:r w:rsidR="00A64CD1">
        <w:rPr>
          <w:rFonts w:asciiTheme="minorHAnsi" w:hAnsiTheme="minorHAnsi" w:cstheme="minorHAnsi"/>
        </w:rPr>
        <w:t>Candidate</w:t>
      </w:r>
      <w:r w:rsidRPr="00D67553">
        <w:rPr>
          <w:rFonts w:asciiTheme="minorHAnsi" w:hAnsiTheme="minorHAnsi" w:cstheme="minorHAnsi"/>
        </w:rPr>
        <w:t xml:space="preserve">s must satisfy all criminal history and fingerprinting requirements applicable to educator preparation, clinical teaching, and Texas educator certification. </w:t>
      </w:r>
      <w:r w:rsidR="00A64CD1">
        <w:rPr>
          <w:rFonts w:asciiTheme="minorHAnsi" w:hAnsiTheme="minorHAnsi" w:cstheme="minorHAnsi"/>
        </w:rPr>
        <w:t>Candidate</w:t>
      </w:r>
      <w:r w:rsidRPr="00D67553">
        <w:rPr>
          <w:rFonts w:asciiTheme="minorHAnsi" w:hAnsiTheme="minorHAnsi" w:cstheme="minorHAnsi"/>
        </w:rPr>
        <w:t xml:space="preserve">s are responsible for completing required fingerprinting and background-check procedures through the process designated by the Texas Education Agency (TEA) and for maintaining eligibility to participate in </w:t>
      </w:r>
      <w:r w:rsidR="003E141E">
        <w:rPr>
          <w:rFonts w:asciiTheme="minorHAnsi" w:hAnsiTheme="minorHAnsi" w:cstheme="minorHAnsi"/>
        </w:rPr>
        <w:t xml:space="preserve">field-based </w:t>
      </w:r>
      <w:r w:rsidR="003E141E">
        <w:rPr>
          <w:rFonts w:asciiTheme="minorHAnsi" w:hAnsiTheme="minorHAnsi" w:cstheme="minorHAnsi"/>
        </w:rPr>
        <w:lastRenderedPageBreak/>
        <w:t>experiences and clinical teaching</w:t>
      </w:r>
      <w:r w:rsidRPr="00D67553">
        <w:rPr>
          <w:rFonts w:asciiTheme="minorHAnsi" w:hAnsiTheme="minorHAnsi" w:cstheme="minorHAnsi"/>
        </w:rPr>
        <w:t xml:space="preserve">. Criminal history information may affect a </w:t>
      </w:r>
      <w:r w:rsidR="00A64CD1">
        <w:rPr>
          <w:rFonts w:asciiTheme="minorHAnsi" w:hAnsiTheme="minorHAnsi" w:cstheme="minorHAnsi"/>
        </w:rPr>
        <w:t>Candidate</w:t>
      </w:r>
      <w:r w:rsidRPr="00D67553">
        <w:rPr>
          <w:rFonts w:asciiTheme="minorHAnsi" w:hAnsiTheme="minorHAnsi" w:cstheme="minorHAnsi"/>
        </w:rPr>
        <w:t>’s eligibility for clinical teaching, program completion, or educator certification.</w:t>
      </w:r>
    </w:p>
    <w:p w14:paraId="4844A232" w14:textId="088219BC" w:rsidR="00C05030" w:rsidRPr="00D67553" w:rsidRDefault="00C05030">
      <w:pPr>
        <w:numPr>
          <w:ilvl w:val="0"/>
          <w:numId w:val="91"/>
        </w:numPr>
        <w:spacing w:after="240"/>
        <w:rPr>
          <w:rStyle w:val="None"/>
          <w:rFonts w:asciiTheme="minorHAnsi" w:eastAsia="Nunito" w:hAnsiTheme="minorHAnsi" w:cstheme="minorHAnsi"/>
        </w:rPr>
      </w:pPr>
      <w:r w:rsidRPr="00D67553">
        <w:rPr>
          <w:rStyle w:val="Strong"/>
          <w:rFonts w:asciiTheme="minorHAnsi" w:hAnsiTheme="minorHAnsi" w:cstheme="minorHAnsi"/>
        </w:rPr>
        <w:t>Preliminary Criminal History Evaluation:</w:t>
      </w:r>
      <w:r w:rsidRPr="00D67553">
        <w:rPr>
          <w:rFonts w:asciiTheme="minorHAnsi" w:hAnsiTheme="minorHAnsi" w:cstheme="minorHAnsi"/>
        </w:rPr>
        <w:t xml:space="preserve"> Individuals who have reason to believe that their criminal history may affect eligibility for Texas educator certification are encouraged to request a Preliminary Criminal History Evaluation (PCHE) from TEA. The PCHE allows an individual to obtain an evaluation of potential certification eligibility before completing an educator preparation program. A PCHE does not replace any required fingerprinting, criminal history review, or certification process.</w:t>
      </w:r>
      <w:r w:rsidRPr="00D67553">
        <w:rPr>
          <w:rFonts w:asciiTheme="minorHAnsi" w:eastAsia="Nunito" w:hAnsiTheme="minorHAnsi" w:cstheme="minorHAnsi"/>
        </w:rPr>
        <w:t xml:space="preserve"> Visit the website below to learn more: </w:t>
      </w:r>
      <w:hyperlink r:id="rId24" w:history="1">
        <w:r w:rsidRPr="00D67553">
          <w:rPr>
            <w:rStyle w:val="Hyperlink"/>
            <w:rFonts w:asciiTheme="minorHAnsi" w:eastAsia="Nunito" w:hAnsiTheme="minorHAnsi" w:cstheme="minorHAnsi"/>
          </w:rPr>
          <w:t>TEA Preliminary Criminal History Evaluation FAQs</w:t>
        </w:r>
      </w:hyperlink>
      <w:r w:rsidRPr="00D67553">
        <w:rPr>
          <w:rFonts w:asciiTheme="minorHAnsi" w:eastAsia="Nunito" w:hAnsiTheme="minorHAnsi" w:cstheme="minorHAnsi"/>
        </w:rPr>
        <w:t>.</w:t>
      </w:r>
    </w:p>
    <w:p w14:paraId="0C0F3A40" w14:textId="6F2A868E" w:rsidR="00C05030" w:rsidRPr="00D67553" w:rsidRDefault="00C05030" w:rsidP="00C05030">
      <w:pPr>
        <w:spacing w:after="240"/>
        <w:rPr>
          <w:rFonts w:asciiTheme="minorHAnsi" w:eastAsia="Nunito" w:hAnsiTheme="minorHAnsi" w:cstheme="minorHAnsi"/>
        </w:rPr>
      </w:pPr>
      <w:r w:rsidRPr="00D67553">
        <w:rPr>
          <w:rStyle w:val="None"/>
          <w:rFonts w:asciiTheme="minorHAnsi" w:eastAsia="Nunito" w:hAnsiTheme="minorHAnsi" w:cstheme="minorHAnsi"/>
          <w:b/>
          <w:bCs/>
        </w:rPr>
        <w:t>Requirements</w:t>
      </w:r>
      <w:r w:rsidRPr="00D67553">
        <w:rPr>
          <w:rStyle w:val="None"/>
          <w:rFonts w:asciiTheme="minorHAnsi" w:eastAsia="Nunito" w:hAnsiTheme="minorHAnsi" w:cstheme="minorHAnsi"/>
        </w:rPr>
        <w:t xml:space="preserve">. </w:t>
      </w:r>
      <w:r w:rsidRPr="00D67553">
        <w:rPr>
          <w:rFonts w:asciiTheme="minorHAnsi" w:eastAsia="Nunito" w:hAnsiTheme="minorHAnsi" w:cstheme="minorHAnsi"/>
        </w:rPr>
        <w:t xml:space="preserve">Once a </w:t>
      </w:r>
      <w:r w:rsidR="00A64CD1">
        <w:rPr>
          <w:rFonts w:asciiTheme="minorHAnsi" w:eastAsia="Nunito" w:hAnsiTheme="minorHAnsi" w:cstheme="minorHAnsi"/>
        </w:rPr>
        <w:t>Candidate</w:t>
      </w:r>
      <w:r w:rsidRPr="00D67553">
        <w:rPr>
          <w:rFonts w:asciiTheme="minorHAnsi" w:eastAsia="Nunito" w:hAnsiTheme="minorHAnsi" w:cstheme="minorHAnsi"/>
        </w:rPr>
        <w:t xml:space="preserve"> is determined eligible, the following academic, clinical, and assessment-based requirements must be completed to qualify for standard certification in Texas.</w:t>
      </w:r>
    </w:p>
    <w:p w14:paraId="3F3A53CF" w14:textId="77777777" w:rsidR="00C05030" w:rsidRPr="00D67553" w:rsidRDefault="00C05030">
      <w:pPr>
        <w:pStyle w:val="Body"/>
        <w:numPr>
          <w:ilvl w:val="0"/>
          <w:numId w:val="19"/>
        </w:numPr>
        <w:spacing w:line="240" w:lineRule="auto"/>
        <w:rPr>
          <w:rStyle w:val="Hyperlink9"/>
          <w:rFonts w:asciiTheme="minorHAnsi" w:hAnsiTheme="minorHAnsi" w:cstheme="minorHAnsi"/>
          <w:b/>
          <w:bCs/>
          <w:sz w:val="24"/>
          <w:szCs w:val="24"/>
        </w:rPr>
      </w:pPr>
      <w:r w:rsidRPr="00D67553">
        <w:rPr>
          <w:rStyle w:val="None"/>
          <w:rFonts w:asciiTheme="minorHAnsi" w:hAnsiTheme="minorHAnsi" w:cstheme="minorHAnsi"/>
          <w:b/>
          <w:bCs/>
          <w:sz w:val="24"/>
          <w:szCs w:val="24"/>
        </w:rPr>
        <w:t>TEA ID</w:t>
      </w:r>
      <w:r w:rsidRPr="00D67553">
        <w:rPr>
          <w:rStyle w:val="None"/>
          <w:rFonts w:asciiTheme="minorHAnsi" w:hAnsiTheme="minorHAnsi" w:cstheme="minorHAnsi"/>
          <w:sz w:val="24"/>
          <w:szCs w:val="24"/>
        </w:rPr>
        <w:t xml:space="preserve">: All applicants must create a TEA Login (TEAL) account and obtain a unique TEA ID number prior to admission into the Weatherford College Educator Preparation Program (WC EPP). </w:t>
      </w:r>
    </w:p>
    <w:p w14:paraId="3BAE0CA2" w14:textId="3423DC03" w:rsidR="00C05030" w:rsidRPr="00D67553" w:rsidRDefault="00C05030">
      <w:pPr>
        <w:pStyle w:val="Body"/>
        <w:numPr>
          <w:ilvl w:val="0"/>
          <w:numId w:val="19"/>
        </w:numPr>
        <w:spacing w:line="240" w:lineRule="auto"/>
        <w:rPr>
          <w:rFonts w:asciiTheme="minorHAnsi" w:hAnsiTheme="minorHAnsi" w:cstheme="minorHAnsi"/>
          <w:sz w:val="24"/>
          <w:szCs w:val="24"/>
        </w:rPr>
      </w:pPr>
      <w:r w:rsidRPr="00D67553">
        <w:rPr>
          <w:rFonts w:asciiTheme="minorHAnsi" w:hAnsiTheme="minorHAnsi" w:cstheme="minorHAnsi"/>
          <w:b/>
          <w:bCs/>
          <w:sz w:val="24"/>
          <w:szCs w:val="24"/>
        </w:rPr>
        <w:t>Criminal History &amp; Certification Eligibility</w:t>
      </w:r>
      <w:r w:rsidRPr="00D67553">
        <w:rPr>
          <w:rFonts w:asciiTheme="minorHAnsi" w:hAnsiTheme="minorHAnsi" w:cstheme="minorHAnsi"/>
          <w:sz w:val="24"/>
          <w:szCs w:val="24"/>
        </w:rPr>
        <w:t xml:space="preserve">: </w:t>
      </w:r>
      <w:r w:rsidR="00A64CD1">
        <w:rPr>
          <w:rFonts w:asciiTheme="minorHAnsi" w:hAnsiTheme="minorHAnsi" w:cstheme="minorHAnsi"/>
          <w:sz w:val="24"/>
          <w:szCs w:val="24"/>
        </w:rPr>
        <w:t>Candidate</w:t>
      </w:r>
      <w:r w:rsidRPr="00D67553">
        <w:rPr>
          <w:rFonts w:asciiTheme="minorHAnsi" w:hAnsiTheme="minorHAnsi" w:cstheme="minorHAnsi"/>
          <w:sz w:val="24"/>
          <w:szCs w:val="24"/>
        </w:rPr>
        <w:t xml:space="preserve">s must continue to satisfy applicable criminal-history, fingerprinting, </w:t>
      </w:r>
      <w:r w:rsidR="003E141E">
        <w:rPr>
          <w:rFonts w:asciiTheme="minorHAnsi" w:hAnsiTheme="minorHAnsi" w:cstheme="minorHAnsi"/>
          <w:sz w:val="24"/>
          <w:szCs w:val="24"/>
        </w:rPr>
        <w:t>partner ISD</w:t>
      </w:r>
      <w:r w:rsidRPr="00D67553">
        <w:rPr>
          <w:rFonts w:asciiTheme="minorHAnsi" w:hAnsiTheme="minorHAnsi" w:cstheme="minorHAnsi"/>
          <w:sz w:val="24"/>
          <w:szCs w:val="24"/>
        </w:rPr>
        <w:t>, and certification eligibility requirements.</w:t>
      </w:r>
    </w:p>
    <w:p w14:paraId="1F2773ED" w14:textId="738F45DA" w:rsidR="00C05030" w:rsidRPr="00520452" w:rsidRDefault="00C05030">
      <w:pPr>
        <w:pStyle w:val="Body"/>
        <w:numPr>
          <w:ilvl w:val="0"/>
          <w:numId w:val="19"/>
        </w:numPr>
        <w:spacing w:line="240" w:lineRule="auto"/>
        <w:rPr>
          <w:rFonts w:asciiTheme="minorHAnsi" w:hAnsiTheme="minorHAnsi" w:cstheme="minorHAnsi"/>
          <w:sz w:val="24"/>
          <w:szCs w:val="24"/>
        </w:rPr>
      </w:pPr>
      <w:r w:rsidRPr="00520452">
        <w:rPr>
          <w:rStyle w:val="None"/>
          <w:rFonts w:asciiTheme="minorHAnsi" w:hAnsiTheme="minorHAnsi" w:cstheme="minorHAnsi"/>
          <w:b/>
          <w:bCs/>
          <w:sz w:val="24"/>
          <w:szCs w:val="24"/>
        </w:rPr>
        <w:t>Educator Preparation Coursework</w:t>
      </w:r>
      <w:r w:rsidRPr="00520452">
        <w:rPr>
          <w:rStyle w:val="Hyperlink0"/>
          <w:rFonts w:asciiTheme="minorHAnsi" w:hAnsiTheme="minorHAnsi" w:cstheme="minorHAnsi"/>
          <w:sz w:val="24"/>
          <w:szCs w:val="24"/>
        </w:rPr>
        <w:t xml:space="preserve">: </w:t>
      </w:r>
      <w:r w:rsidR="00A64CD1" w:rsidRPr="00520452">
        <w:rPr>
          <w:rFonts w:asciiTheme="minorHAnsi" w:hAnsiTheme="minorHAnsi" w:cstheme="minorHAnsi"/>
          <w:sz w:val="24"/>
          <w:szCs w:val="24"/>
        </w:rPr>
        <w:t>Candidate</w:t>
      </w:r>
      <w:r w:rsidRPr="00520452">
        <w:rPr>
          <w:rFonts w:asciiTheme="minorHAnsi" w:hAnsiTheme="minorHAnsi" w:cstheme="minorHAnsi"/>
          <w:sz w:val="24"/>
          <w:szCs w:val="24"/>
        </w:rPr>
        <w:t xml:space="preserve">s complete a minimum of 300 clock-hours of educator preparation coursework and training aligned with applicable educator standards and certification requirements. Before beginning clinical teaching, </w:t>
      </w:r>
      <w:r w:rsidR="00A64CD1" w:rsidRPr="00520452">
        <w:rPr>
          <w:rFonts w:asciiTheme="minorHAnsi" w:hAnsiTheme="minorHAnsi" w:cstheme="minorHAnsi"/>
          <w:sz w:val="24"/>
          <w:szCs w:val="24"/>
        </w:rPr>
        <w:t>Candidate</w:t>
      </w:r>
      <w:r w:rsidRPr="00520452">
        <w:rPr>
          <w:rFonts w:asciiTheme="minorHAnsi" w:hAnsiTheme="minorHAnsi" w:cstheme="minorHAnsi"/>
          <w:sz w:val="24"/>
          <w:szCs w:val="24"/>
        </w:rPr>
        <w:t xml:space="preserve">s complete at least 150 clock-hours of required educator preparation coursework and training, including preservice practice and performance-based opportunities to demonstrate required pedagogical knowledge and skills. Completion of pre-clinical coursework and training is verified before the </w:t>
      </w:r>
      <w:r w:rsidR="00A64CD1" w:rsidRPr="00520452">
        <w:rPr>
          <w:rFonts w:asciiTheme="minorHAnsi" w:hAnsiTheme="minorHAnsi" w:cstheme="minorHAnsi"/>
          <w:sz w:val="24"/>
          <w:szCs w:val="24"/>
        </w:rPr>
        <w:t>Candidate</w:t>
      </w:r>
      <w:r w:rsidRPr="00520452">
        <w:rPr>
          <w:rFonts w:asciiTheme="minorHAnsi" w:hAnsiTheme="minorHAnsi" w:cstheme="minorHAnsi"/>
          <w:sz w:val="24"/>
          <w:szCs w:val="24"/>
        </w:rPr>
        <w:t xml:space="preserve"> is approved to enter Clinical Teaching I.</w:t>
      </w:r>
      <w:r w:rsidR="00520452" w:rsidRPr="00520452">
        <w:rPr>
          <w:rFonts w:asciiTheme="minorHAnsi" w:hAnsiTheme="minorHAnsi" w:cstheme="minorHAnsi"/>
          <w:sz w:val="24"/>
          <w:szCs w:val="24"/>
        </w:rPr>
        <w:t xml:space="preserve"> The WC EPP complies with applicable current state requirements and restrictions governing educator-preparation curriculum. Program syllabi and instructional modules are reviewed for ongoing compliance.</w:t>
      </w:r>
    </w:p>
    <w:p w14:paraId="4797131B" w14:textId="11FD3FAB" w:rsidR="00C05030" w:rsidRPr="00D67553" w:rsidRDefault="00C05030">
      <w:pPr>
        <w:pStyle w:val="Body"/>
        <w:numPr>
          <w:ilvl w:val="0"/>
          <w:numId w:val="19"/>
        </w:numPr>
        <w:spacing w:line="240" w:lineRule="auto"/>
        <w:rPr>
          <w:rFonts w:asciiTheme="minorHAnsi" w:hAnsiTheme="minorHAnsi" w:cstheme="minorHAnsi"/>
          <w:sz w:val="24"/>
          <w:szCs w:val="24"/>
        </w:rPr>
      </w:pPr>
      <w:r w:rsidRPr="00D67553">
        <w:rPr>
          <w:rStyle w:val="None"/>
          <w:rFonts w:asciiTheme="minorHAnsi" w:hAnsiTheme="minorHAnsi" w:cstheme="minorHAnsi"/>
          <w:b/>
          <w:bCs/>
          <w:sz w:val="24"/>
          <w:szCs w:val="24"/>
        </w:rPr>
        <w:t>Field-Based Experience</w:t>
      </w:r>
      <w:r w:rsidR="00520452">
        <w:rPr>
          <w:rStyle w:val="None"/>
          <w:rFonts w:asciiTheme="minorHAnsi" w:hAnsiTheme="minorHAnsi" w:cstheme="minorHAnsi"/>
          <w:b/>
          <w:bCs/>
          <w:sz w:val="24"/>
          <w:szCs w:val="24"/>
        </w:rPr>
        <w:t>s</w:t>
      </w:r>
      <w:r w:rsidR="003E141E">
        <w:rPr>
          <w:rStyle w:val="None"/>
          <w:rFonts w:asciiTheme="minorHAnsi" w:hAnsiTheme="minorHAnsi" w:cstheme="minorHAnsi"/>
          <w:b/>
          <w:bCs/>
          <w:sz w:val="24"/>
          <w:szCs w:val="24"/>
        </w:rPr>
        <w:t xml:space="preserve"> (FBE)</w:t>
      </w:r>
      <w:r w:rsidRPr="00D67553">
        <w:rPr>
          <w:rStyle w:val="None"/>
          <w:rFonts w:asciiTheme="minorHAnsi" w:hAnsiTheme="minorHAnsi" w:cstheme="minorHAnsi"/>
          <w:b/>
          <w:bCs/>
          <w:sz w:val="24"/>
          <w:szCs w:val="24"/>
        </w:rPr>
        <w:t>:</w:t>
      </w:r>
      <w:r w:rsidRPr="00D67553">
        <w:rPr>
          <w:rStyle w:val="Hyperlink0"/>
          <w:rFonts w:asciiTheme="minorHAnsi" w:hAnsiTheme="minorHAnsi" w:cstheme="minorHAnsi"/>
          <w:sz w:val="24"/>
          <w:szCs w:val="24"/>
        </w:rPr>
        <w:t xml:space="preserve"> Before clinical teaching,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s must complete 50+ hours of field-based experiences in authentic school settings</w:t>
      </w:r>
      <w:r w:rsidR="003E141E">
        <w:rPr>
          <w:rStyle w:val="Hyperlink0"/>
          <w:rFonts w:asciiTheme="minorHAnsi" w:hAnsiTheme="minorHAnsi" w:cstheme="minorHAnsi"/>
          <w:sz w:val="24"/>
          <w:szCs w:val="24"/>
        </w:rPr>
        <w:t xml:space="preserve"> with the support of the FBE Coordinating </w:t>
      </w:r>
      <w:r w:rsidR="00432148">
        <w:rPr>
          <w:rStyle w:val="Hyperlink0"/>
          <w:rFonts w:asciiTheme="minorHAnsi" w:hAnsiTheme="minorHAnsi" w:cstheme="minorHAnsi"/>
          <w:sz w:val="24"/>
          <w:szCs w:val="24"/>
        </w:rPr>
        <w:t>T</w:t>
      </w:r>
      <w:r w:rsidR="003E141E">
        <w:rPr>
          <w:rStyle w:val="Hyperlink0"/>
          <w:rFonts w:asciiTheme="minorHAnsi" w:hAnsiTheme="minorHAnsi" w:cstheme="minorHAnsi"/>
          <w:sz w:val="24"/>
          <w:szCs w:val="24"/>
        </w:rPr>
        <w:t>eacher</w:t>
      </w:r>
      <w:r w:rsidRPr="00D67553">
        <w:rPr>
          <w:rStyle w:val="Hyperlink0"/>
          <w:rFonts w:asciiTheme="minorHAnsi" w:hAnsiTheme="minorHAnsi" w:cstheme="minorHAnsi"/>
          <w:sz w:val="24"/>
          <w:szCs w:val="24"/>
        </w:rPr>
        <w:t>; WC requires a minimum of 80% of those hours actively engaged in instructional or educational activities.</w:t>
      </w:r>
    </w:p>
    <w:p w14:paraId="09C4BBA4" w14:textId="479D40AA" w:rsidR="00C05030" w:rsidRPr="00D67553" w:rsidRDefault="00C05030">
      <w:pPr>
        <w:pStyle w:val="Body"/>
        <w:numPr>
          <w:ilvl w:val="0"/>
          <w:numId w:val="19"/>
        </w:numPr>
        <w:spacing w:line="240" w:lineRule="auto"/>
        <w:rPr>
          <w:rStyle w:val="Hyperlink0"/>
          <w:rFonts w:asciiTheme="minorHAnsi" w:eastAsia="Arial Unicode MS" w:hAnsiTheme="minorHAnsi" w:cstheme="minorHAnsi"/>
          <w:sz w:val="24"/>
          <w:szCs w:val="24"/>
        </w:rPr>
      </w:pPr>
      <w:r w:rsidRPr="00D67553">
        <w:rPr>
          <w:rStyle w:val="None"/>
          <w:rFonts w:asciiTheme="minorHAnsi" w:hAnsiTheme="minorHAnsi" w:cstheme="minorHAnsi"/>
          <w:b/>
          <w:bCs/>
          <w:sz w:val="24"/>
          <w:szCs w:val="24"/>
        </w:rPr>
        <w:t>Clinical Teaching:</w:t>
      </w:r>
      <w:r w:rsidRPr="00D67553">
        <w:rPr>
          <w:rStyle w:val="Hyperlink0"/>
          <w:rFonts w:asciiTheme="minorHAnsi" w:hAnsiTheme="minorHAnsi" w:cstheme="minorHAnsi"/>
          <w:sz w:val="24"/>
          <w:szCs w:val="24"/>
        </w:rPr>
        <w:t xml:space="preserve">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s must complete 490+ hours of clinical teaching across two semesters in a 28-week, half-day format. These hours must be guided by a qualified </w:t>
      </w:r>
      <w:r w:rsidR="00A64CD1">
        <w:rPr>
          <w:rStyle w:val="Hyperlink0"/>
          <w:rFonts w:asciiTheme="minorHAnsi" w:hAnsiTheme="minorHAnsi" w:cstheme="minorHAnsi"/>
          <w:sz w:val="24"/>
          <w:szCs w:val="24"/>
        </w:rPr>
        <w:t>Cooperating Teacher</w:t>
      </w:r>
      <w:r w:rsidRPr="00D67553">
        <w:rPr>
          <w:rStyle w:val="Hyperlink0"/>
          <w:rFonts w:asciiTheme="minorHAnsi" w:hAnsiTheme="minorHAnsi" w:cstheme="minorHAnsi"/>
          <w:sz w:val="24"/>
          <w:szCs w:val="24"/>
        </w:rPr>
        <w:t xml:space="preserve"> and evaluated by a trained </w:t>
      </w:r>
      <w:r w:rsidR="00A64CD1">
        <w:rPr>
          <w:rStyle w:val="Hyperlink0"/>
          <w:rFonts w:asciiTheme="minorHAnsi" w:hAnsiTheme="minorHAnsi" w:cstheme="minorHAnsi"/>
          <w:sz w:val="24"/>
          <w:szCs w:val="24"/>
        </w:rPr>
        <w:t>Field Supervisor</w:t>
      </w:r>
      <w:r w:rsidRPr="00D67553">
        <w:rPr>
          <w:rStyle w:val="Hyperlink0"/>
          <w:rFonts w:asciiTheme="minorHAnsi" w:hAnsiTheme="minorHAnsi" w:cstheme="minorHAnsi"/>
          <w:sz w:val="24"/>
          <w:szCs w:val="24"/>
        </w:rPr>
        <w:t>.</w:t>
      </w:r>
    </w:p>
    <w:p w14:paraId="5B5F4B55" w14:textId="7DAA4E13" w:rsidR="00C05030" w:rsidRPr="00D67553" w:rsidRDefault="00C05030">
      <w:pPr>
        <w:pStyle w:val="Body"/>
        <w:numPr>
          <w:ilvl w:val="0"/>
          <w:numId w:val="19"/>
        </w:numPr>
        <w:spacing w:line="240" w:lineRule="auto"/>
        <w:rPr>
          <w:rFonts w:asciiTheme="minorHAnsi" w:hAnsiTheme="minorHAnsi" w:cstheme="minorHAnsi"/>
          <w:sz w:val="24"/>
          <w:szCs w:val="24"/>
        </w:rPr>
      </w:pPr>
      <w:r w:rsidRPr="00D67553">
        <w:rPr>
          <w:rStyle w:val="Strong"/>
          <w:rFonts w:asciiTheme="minorHAnsi" w:hAnsiTheme="minorHAnsi" w:cstheme="minorHAnsi"/>
          <w:sz w:val="24"/>
          <w:szCs w:val="24"/>
        </w:rPr>
        <w:t>Start-of-School-Year Experience.</w:t>
      </w:r>
      <w:r w:rsidRPr="00D67553">
        <w:rPr>
          <w:rFonts w:asciiTheme="minorHAnsi" w:hAnsiTheme="minorHAnsi" w:cstheme="minorHAnsi"/>
          <w:sz w:val="24"/>
          <w:szCs w:val="24"/>
        </w:rPr>
        <w:t xml:space="preserve"> </w:t>
      </w:r>
      <w:r w:rsidR="00A64CD1">
        <w:rPr>
          <w:rFonts w:asciiTheme="minorHAnsi" w:hAnsiTheme="minorHAnsi" w:cstheme="minorHAnsi"/>
          <w:sz w:val="24"/>
          <w:szCs w:val="24"/>
        </w:rPr>
        <w:t>Candidate</w:t>
      </w:r>
      <w:r w:rsidRPr="00D67553">
        <w:rPr>
          <w:rFonts w:asciiTheme="minorHAnsi" w:hAnsiTheme="minorHAnsi" w:cstheme="minorHAnsi"/>
          <w:sz w:val="24"/>
          <w:szCs w:val="24"/>
        </w:rPr>
        <w:t>s must experience the professional responsibilities associated with the start of the school year. When this experience cannot be completed during clinical teaching, it will be incorporated into field-based experiences.</w:t>
      </w:r>
    </w:p>
    <w:p w14:paraId="71D9E407" w14:textId="5BE5A43E" w:rsidR="00C05030" w:rsidRPr="00AA6518" w:rsidRDefault="00C05030">
      <w:pPr>
        <w:pStyle w:val="Body"/>
        <w:numPr>
          <w:ilvl w:val="0"/>
          <w:numId w:val="19"/>
        </w:numPr>
        <w:spacing w:line="240" w:lineRule="auto"/>
        <w:rPr>
          <w:rFonts w:asciiTheme="minorHAnsi" w:hAnsiTheme="minorHAnsi" w:cstheme="minorHAnsi"/>
          <w:sz w:val="24"/>
          <w:szCs w:val="24"/>
        </w:rPr>
      </w:pPr>
      <w:r w:rsidRPr="00AA6518">
        <w:rPr>
          <w:rStyle w:val="None"/>
          <w:rFonts w:asciiTheme="minorHAnsi" w:hAnsiTheme="minorHAnsi" w:cstheme="minorHAnsi"/>
          <w:b/>
          <w:bCs/>
          <w:sz w:val="24"/>
          <w:szCs w:val="24"/>
        </w:rPr>
        <w:t xml:space="preserve">Required </w:t>
      </w:r>
      <w:r w:rsidR="00AA6518" w:rsidRPr="00AA6518">
        <w:rPr>
          <w:rStyle w:val="None"/>
          <w:rFonts w:asciiTheme="minorHAnsi" w:hAnsiTheme="minorHAnsi" w:cstheme="minorHAnsi"/>
          <w:b/>
          <w:bCs/>
          <w:sz w:val="24"/>
          <w:szCs w:val="24"/>
        </w:rPr>
        <w:t>Curriculum &amp; Training</w:t>
      </w:r>
      <w:r w:rsidRPr="00AA6518">
        <w:rPr>
          <w:rStyle w:val="None"/>
          <w:rFonts w:asciiTheme="minorHAnsi" w:hAnsiTheme="minorHAnsi" w:cstheme="minorHAnsi"/>
          <w:b/>
          <w:bCs/>
          <w:sz w:val="24"/>
          <w:szCs w:val="24"/>
        </w:rPr>
        <w:t>:</w:t>
      </w:r>
      <w:r w:rsidRPr="00AA6518">
        <w:rPr>
          <w:rStyle w:val="Hyperlink0"/>
          <w:rFonts w:asciiTheme="minorHAnsi" w:hAnsiTheme="minorHAnsi" w:cstheme="minorHAnsi"/>
          <w:sz w:val="24"/>
          <w:szCs w:val="24"/>
        </w:rPr>
        <w:t xml:space="preserve"> </w:t>
      </w:r>
      <w:r w:rsidR="00AA6518" w:rsidRPr="00AA6518">
        <w:rPr>
          <w:rFonts w:asciiTheme="minorHAnsi" w:hAnsiTheme="minorHAnsi" w:cstheme="minorHAnsi"/>
          <w:sz w:val="24"/>
          <w:szCs w:val="24"/>
        </w:rPr>
        <w:t xml:space="preserve">WC EPP coursework and training include the subject matter required by applicable Texas law and SBEC rule, including, among other required areas, the Texas Educators’ Code of Ethics and professional conduct, dyslexia, mental </w:t>
      </w:r>
      <w:r w:rsidR="00AA6518" w:rsidRPr="00AA6518">
        <w:rPr>
          <w:rFonts w:asciiTheme="minorHAnsi" w:hAnsiTheme="minorHAnsi" w:cstheme="minorHAnsi"/>
          <w:sz w:val="24"/>
          <w:szCs w:val="24"/>
        </w:rPr>
        <w:lastRenderedPageBreak/>
        <w:t>health/substance abuse/youth suicide, and evidence-based inclusive instructional practices.</w:t>
      </w:r>
    </w:p>
    <w:p w14:paraId="4F0DCCD0" w14:textId="28636D8C" w:rsidR="00C05030" w:rsidRPr="00D67553" w:rsidRDefault="00C05030">
      <w:pPr>
        <w:pStyle w:val="Body"/>
        <w:numPr>
          <w:ilvl w:val="0"/>
          <w:numId w:val="19"/>
        </w:numPr>
        <w:spacing w:line="240" w:lineRule="auto"/>
        <w:rPr>
          <w:rFonts w:asciiTheme="minorHAnsi" w:hAnsiTheme="minorHAnsi" w:cstheme="minorHAnsi"/>
          <w:sz w:val="24"/>
          <w:szCs w:val="24"/>
        </w:rPr>
      </w:pPr>
      <w:r w:rsidRPr="00D67553">
        <w:rPr>
          <w:rStyle w:val="None"/>
          <w:rFonts w:asciiTheme="minorHAnsi" w:hAnsiTheme="minorHAnsi" w:cstheme="minorHAnsi"/>
          <w:b/>
          <w:bCs/>
          <w:sz w:val="24"/>
          <w:szCs w:val="24"/>
        </w:rPr>
        <w:t>Certification Exams:</w:t>
      </w:r>
      <w:r w:rsidRPr="00D67553">
        <w:rPr>
          <w:rStyle w:val="Hyperlink0"/>
          <w:rFonts w:asciiTheme="minorHAnsi" w:hAnsiTheme="minorHAnsi" w:cstheme="minorHAnsi"/>
          <w:sz w:val="24"/>
          <w:szCs w:val="24"/>
        </w:rPr>
        <w:t xml:space="preserve">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s must pass all required Texas Examinations of Educator Standards (TExES), including </w:t>
      </w:r>
      <w:r w:rsidRPr="00D67553">
        <w:rPr>
          <w:rStyle w:val="None"/>
          <w:rFonts w:asciiTheme="minorHAnsi" w:hAnsiTheme="minorHAnsi" w:cstheme="minorHAnsi"/>
          <w:sz w:val="24"/>
          <w:szCs w:val="24"/>
        </w:rPr>
        <w:t>Core Subjects EC–6 (391), Science of Teaching Reading (STR, 293), and Pedagogy and Professional Responsibilities EC–</w:t>
      </w:r>
      <w:r w:rsidRPr="00D67553">
        <w:rPr>
          <w:rStyle w:val="None"/>
          <w:rFonts w:asciiTheme="minorHAnsi" w:hAnsiTheme="minorHAnsi" w:cstheme="minorHAnsi"/>
          <w:sz w:val="24"/>
          <w:szCs w:val="24"/>
          <w:lang w:val="de-DE"/>
        </w:rPr>
        <w:t xml:space="preserve">12 (PPR, 160). Before granting clearance for </w:t>
      </w:r>
      <w:r w:rsidR="00A64CD1">
        <w:rPr>
          <w:rStyle w:val="None"/>
          <w:rFonts w:asciiTheme="minorHAnsi" w:hAnsiTheme="minorHAnsi" w:cstheme="minorHAnsi"/>
          <w:sz w:val="24"/>
          <w:szCs w:val="24"/>
          <w:lang w:val="de-DE"/>
        </w:rPr>
        <w:t>Candidate</w:t>
      </w:r>
      <w:r w:rsidRPr="00D67553">
        <w:rPr>
          <w:rStyle w:val="None"/>
          <w:rFonts w:asciiTheme="minorHAnsi" w:hAnsiTheme="minorHAnsi" w:cstheme="minorHAnsi"/>
          <w:sz w:val="24"/>
          <w:szCs w:val="24"/>
          <w:lang w:val="de-DE"/>
        </w:rPr>
        <w:t>s to sit for a certification exam, WC EPP requires a score of 85%+ on a related representative assessment.</w:t>
      </w:r>
    </w:p>
    <w:p w14:paraId="5F773388" w14:textId="23C11750" w:rsidR="00C05030" w:rsidRPr="00D67553" w:rsidRDefault="00C05030">
      <w:pPr>
        <w:pStyle w:val="Body"/>
        <w:numPr>
          <w:ilvl w:val="0"/>
          <w:numId w:val="19"/>
        </w:numPr>
        <w:spacing w:after="240" w:line="240" w:lineRule="auto"/>
        <w:rPr>
          <w:rStyle w:val="None"/>
          <w:rFonts w:asciiTheme="minorHAnsi" w:eastAsia="Calibri" w:hAnsiTheme="minorHAnsi" w:cstheme="minorHAnsi"/>
          <w:sz w:val="24"/>
          <w:szCs w:val="24"/>
        </w:rPr>
      </w:pPr>
      <w:r w:rsidRPr="00D67553">
        <w:rPr>
          <w:rStyle w:val="None"/>
          <w:rFonts w:asciiTheme="minorHAnsi" w:hAnsiTheme="minorHAnsi" w:cstheme="minorHAnsi"/>
          <w:b/>
          <w:bCs/>
          <w:sz w:val="24"/>
          <w:szCs w:val="24"/>
        </w:rPr>
        <w:t>Application for Certification and TEA Fees</w:t>
      </w:r>
      <w:r w:rsidRPr="00D67553">
        <w:rPr>
          <w:rStyle w:val="Hyperlink0"/>
          <w:rFonts w:asciiTheme="minorHAnsi" w:hAnsiTheme="minorHAnsi" w:cstheme="minorHAnsi"/>
          <w:sz w:val="24"/>
          <w:szCs w:val="24"/>
        </w:rPr>
        <w:t xml:space="preserve">: As the </w:t>
      </w:r>
      <w:r w:rsidR="004C46C8">
        <w:rPr>
          <w:rStyle w:val="Hyperlink0"/>
          <w:rFonts w:asciiTheme="minorHAnsi" w:hAnsiTheme="minorHAnsi" w:cstheme="minorHAnsi"/>
          <w:sz w:val="24"/>
          <w:szCs w:val="24"/>
        </w:rPr>
        <w:t>Chief Operating Officer</w:t>
      </w:r>
      <w:r w:rsidRPr="00D67553">
        <w:rPr>
          <w:rStyle w:val="Hyperlink0"/>
          <w:rFonts w:asciiTheme="minorHAnsi" w:hAnsiTheme="minorHAnsi" w:cstheme="minorHAnsi"/>
          <w:sz w:val="24"/>
          <w:szCs w:val="24"/>
        </w:rPr>
        <w:t xml:space="preserve">, the BAAS ECET/WC EPP </w:t>
      </w:r>
      <w:r w:rsidR="004C46C8">
        <w:rPr>
          <w:rStyle w:val="Hyperlink0"/>
          <w:rFonts w:asciiTheme="minorHAnsi" w:hAnsiTheme="minorHAnsi" w:cstheme="minorHAnsi"/>
          <w:sz w:val="24"/>
          <w:szCs w:val="24"/>
        </w:rPr>
        <w:t>Chief Operating Officer</w:t>
      </w:r>
      <w:r w:rsidRPr="00D67553">
        <w:rPr>
          <w:rStyle w:val="Hyperlink0"/>
          <w:rFonts w:asciiTheme="minorHAnsi" w:hAnsiTheme="minorHAnsi" w:cstheme="minorHAnsi"/>
          <w:sz w:val="24"/>
          <w:szCs w:val="24"/>
        </w:rPr>
        <w:t xml:space="preserve"> submits the formal recommendation for certification verifying all requirements have been met.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s must submit the official online application for certification and pay all applicable TEA and testing fees through the TEAL system in order to be recommended for certification.</w:t>
      </w:r>
    </w:p>
    <w:p w14:paraId="7B00DECA" w14:textId="77777777" w:rsidR="00C05030" w:rsidRPr="00D67553" w:rsidRDefault="00C05030" w:rsidP="00C05030">
      <w:pPr>
        <w:pStyle w:val="Body"/>
        <w:spacing w:before="240" w:after="240" w:line="240" w:lineRule="auto"/>
        <w:rPr>
          <w:rStyle w:val="None"/>
          <w:rFonts w:asciiTheme="minorHAnsi" w:eastAsia="Calibri" w:hAnsiTheme="minorHAnsi" w:cstheme="minorHAnsi"/>
          <w:b/>
          <w:bCs/>
          <w:sz w:val="24"/>
          <w:szCs w:val="24"/>
        </w:rPr>
      </w:pPr>
      <w:r w:rsidRPr="00D67553">
        <w:rPr>
          <w:rStyle w:val="None"/>
          <w:rFonts w:asciiTheme="minorHAnsi" w:hAnsiTheme="minorHAnsi" w:cstheme="minorHAnsi"/>
          <w:b/>
          <w:bCs/>
          <w:sz w:val="24"/>
          <w:szCs w:val="24"/>
        </w:rPr>
        <w:t>Degree-Only Option</w:t>
      </w:r>
    </w:p>
    <w:p w14:paraId="6BEBDF45" w14:textId="48EAC4DA" w:rsidR="002D077E" w:rsidRPr="00D67553" w:rsidRDefault="00C05030" w:rsidP="00C05030">
      <w:pPr>
        <w:pStyle w:val="Body"/>
        <w:widowControl w:val="0"/>
        <w:spacing w:after="20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While the majority of BAAS ECET students pursue both the bachelor</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 xml:space="preserve">s degree and initial teacher certification through the integrated WC EPP, the program also offers a degree-only completion option for students who choose not to pursue certification. Students pursuing the degree-only option (without educator certification) must complete a modified degree plan, developed in collaboration with the </w:t>
      </w:r>
      <w:r w:rsidR="004C46C8">
        <w:rPr>
          <w:rStyle w:val="Hyperlink0"/>
          <w:rFonts w:asciiTheme="minorHAnsi" w:hAnsiTheme="minorHAnsi" w:cstheme="minorHAnsi"/>
          <w:sz w:val="24"/>
          <w:szCs w:val="24"/>
        </w:rPr>
        <w:t>Chief Operating Officer</w:t>
      </w:r>
      <w:r w:rsidRPr="00D67553">
        <w:rPr>
          <w:rStyle w:val="Hyperlink0"/>
          <w:rFonts w:asciiTheme="minorHAnsi" w:hAnsiTheme="minorHAnsi" w:cstheme="minorHAnsi"/>
          <w:sz w:val="24"/>
          <w:szCs w:val="24"/>
        </w:rPr>
        <w:t xml:space="preserve"> at the time of voluntary exit from the WC EPP. This plan includes alternative coursework in place of clinical teaching and is intended to support students in completing their bachelor</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 xml:space="preserve">s degree while preparing for future roles in educational services, child and family development, or related fields. Degree-only students are not eligible </w:t>
      </w:r>
      <w:r w:rsidR="00F459C4">
        <w:rPr>
          <w:rStyle w:val="Hyperlink0"/>
          <w:rFonts w:asciiTheme="minorHAnsi" w:hAnsiTheme="minorHAnsi" w:cstheme="minorHAnsi"/>
          <w:sz w:val="24"/>
          <w:szCs w:val="24"/>
        </w:rPr>
        <w:t xml:space="preserve">to participate in WC EPP field-based experiences or clinical teaching and are not eligible for certification recommendation. </w:t>
      </w:r>
    </w:p>
    <w:p w14:paraId="3FE7603A" w14:textId="6472BB0B" w:rsidR="00340C3F" w:rsidRPr="00D67553" w:rsidRDefault="00340C3F" w:rsidP="00340C3F">
      <w:pPr>
        <w:pStyle w:val="Body"/>
        <w:spacing w:line="192" w:lineRule="auto"/>
        <w:ind w:left="90"/>
        <w:rPr>
          <w:rStyle w:val="None"/>
          <w:rFonts w:asciiTheme="minorHAnsi" w:eastAsia="Calibri" w:hAnsiTheme="minorHAnsi" w:cstheme="minorHAnsi"/>
          <w:sz w:val="16"/>
          <w:szCs w:val="16"/>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0B22EF" w:rsidRPr="00D67553" w14:paraId="7D0CA193" w14:textId="77777777" w:rsidTr="00D03EC6">
        <w:trPr>
          <w:trHeight w:val="436"/>
        </w:trPr>
        <w:tc>
          <w:tcPr>
            <w:tcW w:w="9558" w:type="dxa"/>
            <w:tcBorders>
              <w:top w:val="nil"/>
              <w:left w:val="nil"/>
              <w:bottom w:val="single" w:sz="36" w:space="0" w:color="000000"/>
              <w:right w:val="nil"/>
            </w:tcBorders>
            <w:tcMar>
              <w:top w:w="80" w:type="dxa"/>
              <w:left w:w="80" w:type="dxa"/>
              <w:bottom w:w="80" w:type="dxa"/>
              <w:right w:w="80" w:type="dxa"/>
            </w:tcMar>
          </w:tcPr>
          <w:p w14:paraId="1A42503B" w14:textId="323A7B77" w:rsidR="000B22EF" w:rsidRPr="00D67553" w:rsidRDefault="000B22EF" w:rsidP="00D03EC6">
            <w:pPr>
              <w:pStyle w:val="Body"/>
              <w:widowControl w:val="0"/>
              <w:spacing w:line="240" w:lineRule="auto"/>
              <w:jc w:val="both"/>
              <w:rPr>
                <w:rFonts w:asciiTheme="minorHAnsi" w:hAnsiTheme="minorHAnsi" w:cstheme="minorHAnsi"/>
              </w:rPr>
            </w:pPr>
            <w:r w:rsidRPr="00D67553">
              <w:rPr>
                <w:rStyle w:val="None"/>
                <w:rFonts w:asciiTheme="minorHAnsi" w:hAnsiTheme="minorHAnsi" w:cstheme="minorHAnsi"/>
                <w:b/>
                <w:bCs/>
                <w:sz w:val="36"/>
                <w:szCs w:val="36"/>
              </w:rPr>
              <w:t>4. Application</w:t>
            </w:r>
            <w:r w:rsidR="00DA6EF6" w:rsidRPr="00D67553">
              <w:rPr>
                <w:rStyle w:val="None"/>
                <w:rFonts w:asciiTheme="minorHAnsi" w:hAnsiTheme="minorHAnsi" w:cstheme="minorHAnsi"/>
                <w:b/>
                <w:bCs/>
                <w:sz w:val="36"/>
                <w:szCs w:val="36"/>
              </w:rPr>
              <w:t>s</w:t>
            </w:r>
            <w:r w:rsidR="00D53A35" w:rsidRPr="00D67553">
              <w:rPr>
                <w:rStyle w:val="None"/>
                <w:rFonts w:asciiTheme="minorHAnsi" w:hAnsiTheme="minorHAnsi" w:cstheme="minorHAnsi"/>
                <w:b/>
                <w:bCs/>
                <w:sz w:val="36"/>
                <w:szCs w:val="36"/>
              </w:rPr>
              <w:t>, Acceptance, &amp; Admission</w:t>
            </w:r>
          </w:p>
        </w:tc>
      </w:tr>
    </w:tbl>
    <w:p w14:paraId="689F82CE" w14:textId="4E06412E" w:rsidR="000B22EF" w:rsidRPr="00D67553" w:rsidRDefault="00D75C72" w:rsidP="000B22EF">
      <w:pPr>
        <w:pStyle w:val="Body"/>
        <w:widowControl w:val="0"/>
        <w:spacing w:line="240" w:lineRule="auto"/>
        <w:rPr>
          <w:rStyle w:val="None"/>
          <w:rFonts w:asciiTheme="minorHAnsi" w:eastAsia="Calibri" w:hAnsiTheme="minorHAnsi" w:cstheme="minorHAnsi"/>
          <w:b/>
          <w:bCs/>
          <w:sz w:val="2"/>
          <w:szCs w:val="2"/>
        </w:rPr>
      </w:pPr>
      <w:proofErr w:type="spellStart"/>
      <w:r w:rsidRPr="00D67553">
        <w:rPr>
          <w:rStyle w:val="None"/>
          <w:rFonts w:asciiTheme="minorHAnsi" w:eastAsia="Calibri" w:hAnsiTheme="minorHAnsi" w:cstheme="minorHAnsi"/>
          <w:b/>
          <w:bCs/>
          <w:sz w:val="2"/>
          <w:szCs w:val="2"/>
        </w:rPr>
        <w:t>adm</w:t>
      </w:r>
      <w:proofErr w:type="spellEnd"/>
    </w:p>
    <w:p w14:paraId="312E8BA8" w14:textId="264E79AA" w:rsidR="00C05030" w:rsidRPr="00D67553" w:rsidRDefault="006F78C0" w:rsidP="006F78C0">
      <w:pPr>
        <w:spacing w:before="200" w:after="240"/>
        <w:rPr>
          <w:rStyle w:val="None"/>
          <w:rFonts w:asciiTheme="minorHAnsi" w:eastAsia="Nunito" w:hAnsiTheme="minorHAnsi" w:cstheme="minorHAnsi"/>
        </w:rPr>
      </w:pPr>
      <w:r w:rsidRPr="00D67553">
        <w:rPr>
          <w:rFonts w:asciiTheme="minorHAnsi" w:eastAsia="Nunito" w:hAnsiTheme="minorHAnsi" w:cstheme="minorHAnsi"/>
        </w:rPr>
        <w:t xml:space="preserve">Admission is competitive and aligned with the academic, behavioral, and professional standards established in Texas Administrative Code. Because </w:t>
      </w:r>
      <w:r w:rsidR="00A64CD1">
        <w:rPr>
          <w:rFonts w:asciiTheme="minorHAnsi" w:eastAsia="Nunito" w:hAnsiTheme="minorHAnsi" w:cstheme="minorHAnsi"/>
        </w:rPr>
        <w:t>Candidate</w:t>
      </w:r>
      <w:r w:rsidRPr="00D67553">
        <w:rPr>
          <w:rFonts w:asciiTheme="minorHAnsi" w:eastAsia="Nunito" w:hAnsiTheme="minorHAnsi" w:cstheme="minorHAnsi"/>
        </w:rPr>
        <w:t>s earn both a bachelor’s degree and teacher certification through this dual-enrollment model, all applicants must meet minimum program qualifications and participate in a structured, multi-phase application process.</w:t>
      </w:r>
    </w:p>
    <w:tbl>
      <w:tblPr>
        <w:tblW w:w="94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468"/>
      </w:tblGrid>
      <w:tr w:rsidR="000B22EF" w:rsidRPr="00D67553" w14:paraId="2FC3CFA7" w14:textId="77777777" w:rsidTr="00D03EC6">
        <w:trPr>
          <w:trHeight w:val="400"/>
        </w:trPr>
        <w:tc>
          <w:tcPr>
            <w:tcW w:w="9468" w:type="dxa"/>
            <w:tcBorders>
              <w:top w:val="nil"/>
              <w:left w:val="nil"/>
              <w:bottom w:val="single" w:sz="24" w:space="0" w:color="000000"/>
              <w:right w:val="nil"/>
            </w:tcBorders>
            <w:tcMar>
              <w:top w:w="80" w:type="dxa"/>
              <w:left w:w="80" w:type="dxa"/>
              <w:bottom w:w="80" w:type="dxa"/>
              <w:right w:w="80" w:type="dxa"/>
            </w:tcMar>
            <w:vAlign w:val="center"/>
          </w:tcPr>
          <w:p w14:paraId="60080C11" w14:textId="77777777" w:rsidR="000B22EF" w:rsidRPr="00D67553" w:rsidRDefault="000B22EF" w:rsidP="00352EF0">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t>4.1 Minimum Eligibility</w:t>
            </w:r>
          </w:p>
        </w:tc>
      </w:tr>
    </w:tbl>
    <w:p w14:paraId="2F82696C" w14:textId="77777777" w:rsidR="00520452" w:rsidRDefault="006F78C0" w:rsidP="006F78C0">
      <w:pPr>
        <w:spacing w:before="240" w:after="240"/>
        <w:rPr>
          <w:rFonts w:asciiTheme="minorHAnsi" w:hAnsiTheme="minorHAnsi" w:cstheme="minorHAnsi"/>
        </w:rPr>
      </w:pPr>
      <w:r w:rsidRPr="00D67553">
        <w:rPr>
          <w:rFonts w:asciiTheme="minorHAnsi" w:hAnsiTheme="minorHAnsi" w:cstheme="minorHAnsi"/>
        </w:rPr>
        <w:t>The minimum eligibility requirements for admission to the BAAS ECET</w:t>
      </w:r>
      <w:r w:rsidR="00A8236A" w:rsidRPr="00D67553">
        <w:rPr>
          <w:rFonts w:asciiTheme="minorHAnsi" w:hAnsiTheme="minorHAnsi" w:cstheme="minorHAnsi"/>
        </w:rPr>
        <w:t xml:space="preserve"> degree program</w:t>
      </w:r>
      <w:r w:rsidRPr="00D67553">
        <w:rPr>
          <w:rFonts w:asciiTheme="minorHAnsi" w:hAnsiTheme="minorHAnsi" w:cstheme="minorHAnsi"/>
        </w:rPr>
        <w:t xml:space="preserve"> and formal admission to the WC EPP are designed to ensure that </w:t>
      </w:r>
      <w:r w:rsidR="00A64CD1">
        <w:rPr>
          <w:rFonts w:asciiTheme="minorHAnsi" w:hAnsiTheme="minorHAnsi" w:cstheme="minorHAnsi"/>
        </w:rPr>
        <w:t>Candidate</w:t>
      </w:r>
      <w:r w:rsidRPr="00D67553">
        <w:rPr>
          <w:rFonts w:asciiTheme="minorHAnsi" w:hAnsiTheme="minorHAnsi" w:cstheme="minorHAnsi"/>
        </w:rPr>
        <w:t xml:space="preserve">s possess the academic preparation, professional readiness, and </w:t>
      </w:r>
      <w:r w:rsidR="002D077E">
        <w:rPr>
          <w:rFonts w:asciiTheme="minorHAnsi" w:hAnsiTheme="minorHAnsi" w:cstheme="minorHAnsi"/>
        </w:rPr>
        <w:t>applicable educator-certification eligibility</w:t>
      </w:r>
      <w:r w:rsidRPr="00D67553">
        <w:rPr>
          <w:rFonts w:asciiTheme="minorHAnsi" w:hAnsiTheme="minorHAnsi" w:cstheme="minorHAnsi"/>
        </w:rPr>
        <w:t xml:space="preserve"> required for success in educator preparation and eventual certification. These criteria are applied consistently to all applicants and align with state requirements. </w:t>
      </w:r>
    </w:p>
    <w:p w14:paraId="2FB8E221" w14:textId="77777777" w:rsidR="00520452" w:rsidRDefault="00520452" w:rsidP="006F78C0">
      <w:pPr>
        <w:spacing w:before="240" w:after="240"/>
        <w:rPr>
          <w:rFonts w:asciiTheme="minorHAnsi" w:hAnsiTheme="minorHAnsi" w:cstheme="minorHAnsi"/>
        </w:rPr>
      </w:pPr>
    </w:p>
    <w:p w14:paraId="01A89E8A" w14:textId="39132D2D" w:rsidR="006F78C0" w:rsidRPr="00D67553" w:rsidRDefault="006F78C0" w:rsidP="006F78C0">
      <w:pPr>
        <w:spacing w:before="240" w:after="240"/>
        <w:rPr>
          <w:rFonts w:asciiTheme="minorHAnsi" w:eastAsia="Calibri" w:hAnsiTheme="minorHAnsi" w:cstheme="minorHAnsi"/>
        </w:rPr>
      </w:pPr>
      <w:r w:rsidRPr="00D67553">
        <w:rPr>
          <w:rFonts w:asciiTheme="minorHAnsi" w:eastAsia="Nunito" w:hAnsiTheme="minorHAnsi" w:cstheme="minorHAnsi"/>
        </w:rPr>
        <w:t xml:space="preserve">To be considered for admission into the </w:t>
      </w:r>
      <w:r w:rsidR="00376920">
        <w:rPr>
          <w:rFonts w:asciiTheme="minorHAnsi" w:eastAsia="Nunito" w:hAnsiTheme="minorHAnsi" w:cstheme="minorHAnsi"/>
        </w:rPr>
        <w:t>both the BAAS ECET and WC EPP</w:t>
      </w:r>
      <w:r w:rsidRPr="00D67553">
        <w:rPr>
          <w:rFonts w:asciiTheme="minorHAnsi" w:eastAsia="Nunito" w:hAnsiTheme="minorHAnsi" w:cstheme="minorHAnsi"/>
        </w:rPr>
        <w:t>, applicants must meet the following baseline criteria:</w:t>
      </w:r>
    </w:p>
    <w:p w14:paraId="3CD6D4CC" w14:textId="15F702C2" w:rsidR="006F78C0" w:rsidRPr="00D67553" w:rsidRDefault="006F78C0">
      <w:pPr>
        <w:pStyle w:val="ListParagraph"/>
        <w:numPr>
          <w:ilvl w:val="0"/>
          <w:numId w:val="93"/>
        </w:numPr>
        <w:rPr>
          <w:rFonts w:asciiTheme="minorHAnsi" w:hAnsiTheme="minorHAnsi" w:cstheme="minorHAnsi"/>
        </w:rPr>
      </w:pPr>
      <w:r w:rsidRPr="00D67553">
        <w:rPr>
          <w:rFonts w:asciiTheme="minorHAnsi" w:hAnsiTheme="minorHAnsi" w:cstheme="minorHAnsi"/>
          <w:b/>
          <w:bCs/>
        </w:rPr>
        <w:t>GPA Requirement</w:t>
      </w:r>
      <w:r w:rsidRPr="00D67553">
        <w:rPr>
          <w:rFonts w:asciiTheme="minorHAnsi" w:hAnsiTheme="minorHAnsi" w:cstheme="minorHAnsi"/>
        </w:rPr>
        <w:t>:</w:t>
      </w:r>
      <w:r w:rsidRPr="00D67553">
        <w:rPr>
          <w:rFonts w:asciiTheme="minorHAnsi" w:hAnsiTheme="minorHAnsi" w:cstheme="minorHAnsi"/>
          <w:lang w:val="it-IT"/>
        </w:rPr>
        <w:t xml:space="preserve"> Minimum 2.75 cumulative GPA on a 4.0 scale</w:t>
      </w:r>
      <w:r w:rsidR="00886BE2">
        <w:rPr>
          <w:rFonts w:asciiTheme="minorHAnsi" w:hAnsiTheme="minorHAnsi" w:cstheme="minorHAnsi"/>
          <w:lang w:val="it-IT"/>
        </w:rPr>
        <w:t>.</w:t>
      </w:r>
    </w:p>
    <w:p w14:paraId="18AE6696" w14:textId="40319BD3" w:rsidR="006F78C0" w:rsidRDefault="006F78C0">
      <w:pPr>
        <w:pStyle w:val="ListParagraph"/>
        <w:numPr>
          <w:ilvl w:val="0"/>
          <w:numId w:val="93"/>
        </w:numPr>
        <w:rPr>
          <w:rFonts w:asciiTheme="minorHAnsi" w:hAnsiTheme="minorHAnsi" w:cstheme="minorHAnsi"/>
        </w:rPr>
      </w:pPr>
      <w:r w:rsidRPr="00D67553">
        <w:rPr>
          <w:rFonts w:asciiTheme="minorHAnsi" w:hAnsiTheme="minorHAnsi" w:cstheme="minorHAnsi"/>
          <w:b/>
          <w:bCs/>
        </w:rPr>
        <w:t>College Credit Hours</w:t>
      </w:r>
      <w:r w:rsidRPr="00D67553">
        <w:rPr>
          <w:rFonts w:asciiTheme="minorHAnsi" w:hAnsiTheme="minorHAnsi" w:cstheme="minorHAnsi"/>
        </w:rPr>
        <w:t>: A minimum of 51 earned semester credit hours by the start of the program (or concurrent AAT completion)</w:t>
      </w:r>
      <w:r w:rsidR="00886BE2">
        <w:rPr>
          <w:rFonts w:asciiTheme="minorHAnsi" w:hAnsiTheme="minorHAnsi" w:cstheme="minorHAnsi"/>
        </w:rPr>
        <w:t>.</w:t>
      </w:r>
    </w:p>
    <w:p w14:paraId="5E77F608" w14:textId="56A0B482" w:rsidR="00573A8D" w:rsidRPr="00D67553" w:rsidRDefault="00573A8D">
      <w:pPr>
        <w:pStyle w:val="ListParagraph"/>
        <w:numPr>
          <w:ilvl w:val="0"/>
          <w:numId w:val="93"/>
        </w:numPr>
        <w:rPr>
          <w:rFonts w:asciiTheme="minorHAnsi" w:hAnsiTheme="minorHAnsi" w:cstheme="minorHAnsi"/>
        </w:rPr>
      </w:pPr>
      <w:r>
        <w:rPr>
          <w:rFonts w:asciiTheme="minorHAnsi" w:hAnsiTheme="minorHAnsi" w:cstheme="minorHAnsi"/>
          <w:b/>
          <w:bCs/>
        </w:rPr>
        <w:t>Official Transcript(s)</w:t>
      </w:r>
      <w:r>
        <w:rPr>
          <w:rFonts w:asciiTheme="minorHAnsi" w:hAnsiTheme="minorHAnsi" w:cstheme="minorHAnsi"/>
        </w:rPr>
        <w:t xml:space="preserve">: </w:t>
      </w:r>
      <w:r w:rsidR="00382F93">
        <w:rPr>
          <w:rFonts w:asciiTheme="minorHAnsi" w:hAnsiTheme="minorHAnsi" w:cstheme="minorHAnsi"/>
        </w:rPr>
        <w:t>Unofficial transcripts may be submitted with the program application for preliminary review, but do not satisfy this requirement.</w:t>
      </w:r>
      <w:r w:rsidR="00382F93">
        <w:rPr>
          <w:rFonts w:asciiTheme="minorHAnsi" w:hAnsiTheme="minorHAnsi" w:cstheme="minorHAnsi"/>
        </w:rPr>
        <w:t xml:space="preserve"> </w:t>
      </w:r>
      <w:r>
        <w:rPr>
          <w:rFonts w:asciiTheme="minorHAnsi" w:hAnsiTheme="minorHAnsi" w:cstheme="minorHAnsi"/>
        </w:rPr>
        <w:t>Official transcripts from all postsecondary institutions attended must be received and on file with Weatherford College before an applicant may be accepted into the BAAS ECET degree pro</w:t>
      </w:r>
      <w:r w:rsidR="00460F6C">
        <w:rPr>
          <w:rFonts w:asciiTheme="minorHAnsi" w:hAnsiTheme="minorHAnsi" w:cstheme="minorHAnsi"/>
        </w:rPr>
        <w:t xml:space="preserve">gram or formally admitted to the WC EPP. </w:t>
      </w:r>
      <w:r w:rsidR="00382F93">
        <w:rPr>
          <w:rFonts w:asciiTheme="minorHAnsi" w:hAnsiTheme="minorHAnsi" w:cstheme="minorHAnsi"/>
        </w:rPr>
        <w:t>Applicants whose official transcripts are not issued in English must submit a course-by-course credential evaluation from a TEA-approved evaluation service.</w:t>
      </w:r>
    </w:p>
    <w:p w14:paraId="75A24A93" w14:textId="4A33D534" w:rsidR="006F78C0" w:rsidRPr="00D67553" w:rsidRDefault="006F78C0">
      <w:pPr>
        <w:pStyle w:val="ListParagraph"/>
        <w:numPr>
          <w:ilvl w:val="0"/>
          <w:numId w:val="93"/>
        </w:numPr>
        <w:rPr>
          <w:rFonts w:asciiTheme="minorHAnsi" w:hAnsiTheme="minorHAnsi" w:cstheme="minorHAnsi"/>
        </w:rPr>
      </w:pPr>
      <w:r w:rsidRPr="00D67553">
        <w:rPr>
          <w:rFonts w:asciiTheme="minorHAnsi" w:hAnsiTheme="minorHAnsi" w:cstheme="minorHAnsi"/>
          <w:b/>
          <w:bCs/>
        </w:rPr>
        <w:t>TSI Compliance</w:t>
      </w:r>
      <w:r w:rsidRPr="00D67553">
        <w:rPr>
          <w:rFonts w:asciiTheme="minorHAnsi" w:hAnsiTheme="minorHAnsi" w:cstheme="minorHAnsi"/>
        </w:rPr>
        <w:t>: Demonstrated TSI compliance in reading, writing, and mathematics</w:t>
      </w:r>
      <w:r w:rsidR="00886BE2">
        <w:rPr>
          <w:rFonts w:asciiTheme="minorHAnsi" w:hAnsiTheme="minorHAnsi" w:cstheme="minorHAnsi"/>
        </w:rPr>
        <w:t>.</w:t>
      </w:r>
    </w:p>
    <w:p w14:paraId="6E13F18B" w14:textId="18A23BE7" w:rsidR="006F78C0" w:rsidRPr="00D67553" w:rsidRDefault="006F78C0">
      <w:pPr>
        <w:pStyle w:val="ListParagraph"/>
        <w:numPr>
          <w:ilvl w:val="0"/>
          <w:numId w:val="93"/>
        </w:numPr>
        <w:rPr>
          <w:rFonts w:asciiTheme="minorHAnsi" w:hAnsiTheme="minorHAnsi" w:cstheme="minorHAnsi"/>
        </w:rPr>
      </w:pPr>
      <w:r w:rsidRPr="00D67553">
        <w:rPr>
          <w:rFonts w:asciiTheme="minorHAnsi" w:hAnsiTheme="minorHAnsi" w:cstheme="minorHAnsi"/>
          <w:b/>
          <w:bCs/>
        </w:rPr>
        <w:t>English Language Proficiency</w:t>
      </w:r>
      <w:r w:rsidRPr="00D67553">
        <w:rPr>
          <w:rFonts w:asciiTheme="minorHAnsi" w:hAnsiTheme="minorHAnsi" w:cstheme="minorHAnsi"/>
        </w:rPr>
        <w:t>: English proficiency is required under the TAC and may be demonstrated through TSI compliance or, when applicable, a scale score falling in the High Intermediate Level in each section of the Test of English as a Foreign Language Internet-Based Test (TOEFL-iBT).</w:t>
      </w:r>
    </w:p>
    <w:p w14:paraId="4E2A0A8D" w14:textId="418706C7" w:rsidR="006F78C0" w:rsidRPr="00D67553" w:rsidRDefault="006F78C0">
      <w:pPr>
        <w:pStyle w:val="ListParagraph"/>
        <w:numPr>
          <w:ilvl w:val="0"/>
          <w:numId w:val="93"/>
        </w:numPr>
        <w:rPr>
          <w:rFonts w:asciiTheme="minorHAnsi" w:hAnsiTheme="minorHAnsi" w:cstheme="minorHAnsi"/>
        </w:rPr>
      </w:pPr>
      <w:r w:rsidRPr="00D67553">
        <w:rPr>
          <w:rFonts w:asciiTheme="minorHAnsi" w:hAnsiTheme="minorHAnsi" w:cstheme="minorHAnsi"/>
          <w:b/>
          <w:bCs/>
        </w:rPr>
        <w:t>Prerequisite Coursework</w:t>
      </w:r>
      <w:r w:rsidRPr="00D67553">
        <w:rPr>
          <w:rFonts w:asciiTheme="minorHAnsi" w:hAnsiTheme="minorHAnsi" w:cstheme="minorHAnsi"/>
        </w:rPr>
        <w:t>: Completion (or in-progress enrollment) in BIOL 1408 Biology for Non-Science Majors I</w:t>
      </w:r>
      <w:r w:rsidR="000D7DC5" w:rsidRPr="00D67553">
        <w:rPr>
          <w:rFonts w:asciiTheme="minorHAnsi" w:hAnsiTheme="minorHAnsi" w:cstheme="minorHAnsi"/>
        </w:rPr>
        <w:t xml:space="preserve">, </w:t>
      </w:r>
      <w:r w:rsidRPr="00D67553">
        <w:rPr>
          <w:rFonts w:asciiTheme="minorHAnsi" w:hAnsiTheme="minorHAnsi" w:cstheme="minorHAnsi"/>
        </w:rPr>
        <w:t>GEOL 1403 Geology</w:t>
      </w:r>
      <w:r w:rsidR="000D7DC5" w:rsidRPr="00D67553">
        <w:rPr>
          <w:rFonts w:asciiTheme="minorHAnsi" w:hAnsiTheme="minorHAnsi" w:cstheme="minorHAnsi"/>
        </w:rPr>
        <w:t xml:space="preserve">, </w:t>
      </w:r>
      <w:r w:rsidRPr="00D67553">
        <w:rPr>
          <w:rFonts w:asciiTheme="minorHAnsi" w:hAnsiTheme="minorHAnsi" w:cstheme="minorHAnsi"/>
        </w:rPr>
        <w:t>EDUC 1301 Introduction to Teaching</w:t>
      </w:r>
      <w:r w:rsidR="000D7DC5" w:rsidRPr="00D67553">
        <w:rPr>
          <w:rFonts w:asciiTheme="minorHAnsi" w:hAnsiTheme="minorHAnsi" w:cstheme="minorHAnsi"/>
        </w:rPr>
        <w:t xml:space="preserve">, </w:t>
      </w:r>
      <w:r w:rsidRPr="00D67553">
        <w:rPr>
          <w:rFonts w:asciiTheme="minorHAnsi" w:hAnsiTheme="minorHAnsi" w:cstheme="minorHAnsi"/>
        </w:rPr>
        <w:t>EDUC 2301 Introduction to Special Populations</w:t>
      </w:r>
      <w:r w:rsidR="000D7DC5" w:rsidRPr="00D67553">
        <w:rPr>
          <w:rFonts w:asciiTheme="minorHAnsi" w:hAnsiTheme="minorHAnsi" w:cstheme="minorHAnsi"/>
        </w:rPr>
        <w:t xml:space="preserve">, </w:t>
      </w:r>
      <w:r w:rsidRPr="00D67553">
        <w:rPr>
          <w:rFonts w:asciiTheme="minorHAnsi" w:hAnsiTheme="minorHAnsi" w:cstheme="minorHAnsi"/>
        </w:rPr>
        <w:t>MATH 1350 Mathematics for Teachers I</w:t>
      </w:r>
      <w:r w:rsidR="000D7DC5" w:rsidRPr="00D67553">
        <w:rPr>
          <w:rFonts w:asciiTheme="minorHAnsi" w:hAnsiTheme="minorHAnsi" w:cstheme="minorHAnsi"/>
        </w:rPr>
        <w:t xml:space="preserve">, </w:t>
      </w:r>
      <w:r w:rsidRPr="00D67553">
        <w:rPr>
          <w:rFonts w:asciiTheme="minorHAnsi" w:hAnsiTheme="minorHAnsi" w:cstheme="minorHAnsi"/>
        </w:rPr>
        <w:t>MATH 1351 Mathematics for Teachers II</w:t>
      </w:r>
      <w:r w:rsidR="000D7DC5" w:rsidRPr="00D67553">
        <w:rPr>
          <w:rFonts w:asciiTheme="minorHAnsi" w:hAnsiTheme="minorHAnsi" w:cstheme="minorHAnsi"/>
        </w:rPr>
        <w:t xml:space="preserve">, &amp; </w:t>
      </w:r>
      <w:r w:rsidRPr="00D67553">
        <w:rPr>
          <w:rFonts w:asciiTheme="minorHAnsi" w:hAnsiTheme="minorHAnsi" w:cstheme="minorHAnsi"/>
        </w:rPr>
        <w:t>PHYS 1415 Physical Science</w:t>
      </w:r>
      <w:r w:rsidR="00886BE2">
        <w:rPr>
          <w:rFonts w:asciiTheme="minorHAnsi" w:hAnsiTheme="minorHAnsi" w:cstheme="minorHAnsi"/>
        </w:rPr>
        <w:t>.</w:t>
      </w:r>
    </w:p>
    <w:p w14:paraId="15665E1D" w14:textId="29BF59C0" w:rsidR="001C009E" w:rsidRPr="001C009E" w:rsidRDefault="006F78C0">
      <w:pPr>
        <w:pStyle w:val="ListParagraph"/>
        <w:numPr>
          <w:ilvl w:val="0"/>
          <w:numId w:val="93"/>
        </w:numPr>
        <w:rPr>
          <w:rFonts w:asciiTheme="minorHAnsi" w:hAnsiTheme="minorHAnsi" w:cstheme="minorHAnsi"/>
          <w:lang w:val="fr-FR"/>
        </w:rPr>
      </w:pPr>
      <w:r w:rsidRPr="00D67553">
        <w:rPr>
          <w:rFonts w:asciiTheme="minorHAnsi" w:hAnsiTheme="minorHAnsi" w:cstheme="minorHAnsi"/>
          <w:b/>
          <w:bCs/>
          <w:lang w:val="fr-FR"/>
        </w:rPr>
        <w:t>Professional Dispositions</w:t>
      </w:r>
      <w:r w:rsidRPr="00D67553">
        <w:rPr>
          <w:rFonts w:asciiTheme="minorHAnsi" w:hAnsiTheme="minorHAnsi" w:cstheme="minorHAnsi"/>
        </w:rPr>
        <w:t>: Demonstrated professionalism</w:t>
      </w:r>
      <w:r w:rsidR="002D077E">
        <w:rPr>
          <w:rFonts w:asciiTheme="minorHAnsi" w:hAnsiTheme="minorHAnsi" w:cstheme="minorHAnsi"/>
        </w:rPr>
        <w:t xml:space="preserve"> and </w:t>
      </w:r>
      <w:r w:rsidRPr="00D67553">
        <w:rPr>
          <w:rFonts w:asciiTheme="minorHAnsi" w:hAnsiTheme="minorHAnsi" w:cstheme="minorHAnsi"/>
        </w:rPr>
        <w:t xml:space="preserve">communication </w:t>
      </w:r>
      <w:r w:rsidR="002D077E">
        <w:rPr>
          <w:rFonts w:asciiTheme="minorHAnsi" w:hAnsiTheme="minorHAnsi" w:cstheme="minorHAnsi"/>
        </w:rPr>
        <w:t>skills</w:t>
      </w:r>
      <w:r w:rsidR="00886BE2">
        <w:rPr>
          <w:rFonts w:asciiTheme="minorHAnsi" w:hAnsiTheme="minorHAnsi" w:cstheme="minorHAnsi"/>
        </w:rPr>
        <w:t>.</w:t>
      </w:r>
    </w:p>
    <w:p w14:paraId="642C3169" w14:textId="16A00AFB" w:rsidR="006F78C0" w:rsidRPr="001C009E" w:rsidRDefault="001C009E">
      <w:pPr>
        <w:pStyle w:val="ListParagraph"/>
        <w:numPr>
          <w:ilvl w:val="0"/>
          <w:numId w:val="93"/>
        </w:numPr>
        <w:spacing w:after="240"/>
        <w:rPr>
          <w:rFonts w:asciiTheme="minorHAnsi" w:hAnsiTheme="minorHAnsi" w:cstheme="minorHAnsi"/>
          <w:lang w:val="fr-FR"/>
        </w:rPr>
      </w:pPr>
      <w:r w:rsidRPr="001C009E">
        <w:rPr>
          <w:rStyle w:val="Strong"/>
          <w:rFonts w:asciiTheme="minorHAnsi" w:hAnsiTheme="minorHAnsi" w:cstheme="minorHAnsi"/>
        </w:rPr>
        <w:t>Certification Eligibility &amp; Criminal History:</w:t>
      </w:r>
      <w:r w:rsidRPr="001C009E">
        <w:rPr>
          <w:rFonts w:asciiTheme="minorHAnsi" w:hAnsiTheme="minorHAnsi" w:cstheme="minorHAnsi"/>
        </w:rPr>
        <w:t xml:space="preserve"> </w:t>
      </w:r>
      <w:r w:rsidR="00F459C4">
        <w:rPr>
          <w:rFonts w:asciiTheme="minorHAnsi" w:hAnsiTheme="minorHAnsi" w:cstheme="minorHAnsi"/>
        </w:rPr>
        <w:t>Criminal</w:t>
      </w:r>
      <w:r w:rsidRPr="001C009E">
        <w:rPr>
          <w:rFonts w:asciiTheme="minorHAnsi" w:hAnsiTheme="minorHAnsi" w:cstheme="minorHAnsi"/>
        </w:rPr>
        <w:t xml:space="preserve"> history may affect eligibility for educator certification and are informed of the option to request a Preliminary Criminal History Evaluation (PCHE) from TEA. </w:t>
      </w:r>
      <w:r w:rsidR="00A64CD1">
        <w:rPr>
          <w:rFonts w:asciiTheme="minorHAnsi" w:hAnsiTheme="minorHAnsi" w:cstheme="minorHAnsi"/>
        </w:rPr>
        <w:t>Candidate</w:t>
      </w:r>
      <w:r w:rsidRPr="001C009E">
        <w:rPr>
          <w:rFonts w:asciiTheme="minorHAnsi" w:hAnsiTheme="minorHAnsi" w:cstheme="minorHAnsi"/>
        </w:rPr>
        <w:t>s must satisfy applicable fingerprinting, criminal-history,</w:t>
      </w:r>
      <w:r w:rsidR="00F459C4">
        <w:rPr>
          <w:rFonts w:asciiTheme="minorHAnsi" w:hAnsiTheme="minorHAnsi" w:cstheme="minorHAnsi"/>
        </w:rPr>
        <w:t xml:space="preserve"> district/campus access, and clinical teaching eligibility requirements</w:t>
      </w:r>
      <w:r w:rsidRPr="001C009E">
        <w:rPr>
          <w:rFonts w:asciiTheme="minorHAnsi" w:hAnsiTheme="minorHAnsi" w:cstheme="minorHAnsi"/>
        </w:rPr>
        <w:t xml:space="preserve"> before clinical teaching and must remain eligible </w:t>
      </w:r>
      <w:r w:rsidR="00F459C4">
        <w:rPr>
          <w:rFonts w:asciiTheme="minorHAnsi" w:hAnsiTheme="minorHAnsi" w:cstheme="minorHAnsi"/>
        </w:rPr>
        <w:t>to be recommended for Texas teacher certification</w:t>
      </w:r>
      <w:r w:rsidRPr="001C009E">
        <w:rPr>
          <w:rFonts w:asciiTheme="minorHAnsi" w:hAnsiTheme="minorHAnsi" w:cstheme="minorHAnsi"/>
        </w:rPr>
        <w:t>.</w:t>
      </w:r>
    </w:p>
    <w:p w14:paraId="0E70672F" w14:textId="77777777" w:rsidR="006F78C0" w:rsidRPr="00D67553" w:rsidRDefault="006F78C0" w:rsidP="006F78C0">
      <w:pPr>
        <w:rPr>
          <w:rFonts w:asciiTheme="minorHAnsi" w:eastAsia="Arial" w:hAnsiTheme="minorHAnsi" w:cstheme="minorHAnsi"/>
        </w:rPr>
      </w:pPr>
      <w:r w:rsidRPr="00D67553">
        <w:rPr>
          <w:rFonts w:asciiTheme="minorHAnsi" w:eastAsia="Montserrat" w:hAnsiTheme="minorHAnsi" w:cstheme="minorHAnsi"/>
          <w:b/>
        </w:rPr>
        <w:t>Ineligibility for Certification</w:t>
      </w:r>
    </w:p>
    <w:p w14:paraId="02447C42" w14:textId="0D4609F6" w:rsidR="00884442" w:rsidRDefault="00884442" w:rsidP="006F78C0">
      <w:pPr>
        <w:spacing w:before="240" w:after="240"/>
        <w:rPr>
          <w:rFonts w:asciiTheme="minorHAnsi" w:hAnsiTheme="minorHAnsi" w:cstheme="minorHAnsi"/>
        </w:rPr>
      </w:pPr>
      <w:r w:rsidRPr="00884442">
        <w:rPr>
          <w:rFonts w:asciiTheme="minorHAnsi" w:hAnsiTheme="minorHAnsi" w:cstheme="minorHAnsi"/>
        </w:rPr>
        <w:t xml:space="preserve">Students who do not pursue or are not eligible to pursue Texas educator certification may be admitted to the BAAS ECET degree-only pathway. Degree-only students are not enrolled in the WC EPP and are not eligible to participate in WC EPP field-based experiences, clinical teaching, certification testing authorization, or certification recommendation. The Program </w:t>
      </w:r>
      <w:r w:rsidR="004C46C8">
        <w:rPr>
          <w:rFonts w:asciiTheme="minorHAnsi" w:hAnsiTheme="minorHAnsi" w:cstheme="minorHAnsi"/>
        </w:rPr>
        <w:t>Chief Operating Officer</w:t>
      </w:r>
      <w:r w:rsidRPr="00884442">
        <w:rPr>
          <w:rFonts w:asciiTheme="minorHAnsi" w:hAnsiTheme="minorHAnsi" w:cstheme="minorHAnsi"/>
        </w:rPr>
        <w:t xml:space="preserve"> will develop a modified degree plan using appropriate substitute coursework so the student may complete BAAS ECET graduation requirements.</w:t>
      </w:r>
    </w:p>
    <w:p w14:paraId="2BD172CB" w14:textId="77777777" w:rsidR="00520452" w:rsidRDefault="00520452" w:rsidP="006F78C0">
      <w:pPr>
        <w:spacing w:before="240" w:after="240"/>
        <w:rPr>
          <w:rFonts w:asciiTheme="minorHAnsi" w:hAnsiTheme="minorHAnsi" w:cstheme="minorHAnsi"/>
        </w:rPr>
      </w:pPr>
    </w:p>
    <w:p w14:paraId="7D8813ED" w14:textId="77777777" w:rsidR="00520452" w:rsidRPr="00460F6C" w:rsidRDefault="00520452" w:rsidP="006F78C0">
      <w:pPr>
        <w:spacing w:before="240" w:after="240"/>
        <w:rPr>
          <w:rStyle w:val="None"/>
          <w:rFonts w:asciiTheme="minorHAnsi" w:hAnsiTheme="minorHAnsi" w:cstheme="minorHAnsi"/>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0B22EF" w:rsidRPr="00D67553" w14:paraId="61D8542A" w14:textId="77777777" w:rsidTr="000B22EF">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07D06C53" w14:textId="77777777" w:rsidR="000B22EF" w:rsidRPr="00D67553" w:rsidRDefault="000B22EF" w:rsidP="00352EF0">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lastRenderedPageBreak/>
              <w:t>4.2 Required Materials</w:t>
            </w:r>
          </w:p>
        </w:tc>
      </w:tr>
    </w:tbl>
    <w:p w14:paraId="2E85A477" w14:textId="6EF50D88" w:rsidR="00886BE2" w:rsidRPr="00886BE2" w:rsidRDefault="00886BE2" w:rsidP="00886BE2">
      <w:pPr>
        <w:pStyle w:val="pdq2pgselectionanchorcontainer"/>
        <w:rPr>
          <w:rFonts w:asciiTheme="minorHAnsi" w:hAnsiTheme="minorHAnsi" w:cstheme="minorHAnsi"/>
        </w:rPr>
      </w:pPr>
      <w:r w:rsidRPr="00886BE2">
        <w:rPr>
          <w:rFonts w:asciiTheme="minorHAnsi" w:hAnsiTheme="minorHAnsi" w:cstheme="minorHAnsi"/>
        </w:rPr>
        <w:t>To support a fair, consistent, and transparent admissions process, all applicants must submit a complete application packet. Application materials are used to verify academic eligibility, professional readiness, and eligibility to pursue Texas educator certification. Incomplete applications will not be reviewed for admission.</w:t>
      </w:r>
    </w:p>
    <w:p w14:paraId="1FF75E62" w14:textId="77777777" w:rsidR="006F78C0" w:rsidRPr="00D67553" w:rsidRDefault="006F78C0" w:rsidP="006F78C0">
      <w:pPr>
        <w:spacing w:after="240"/>
        <w:rPr>
          <w:rFonts w:asciiTheme="minorHAnsi" w:hAnsiTheme="minorHAnsi" w:cstheme="minorHAnsi"/>
        </w:rPr>
      </w:pPr>
      <w:r w:rsidRPr="00D67553">
        <w:rPr>
          <w:rFonts w:asciiTheme="minorHAnsi" w:hAnsiTheme="minorHAnsi" w:cstheme="minorHAnsi"/>
        </w:rPr>
        <w:t>Applicants must submit ALL of the following through the secure program portal:</w:t>
      </w:r>
    </w:p>
    <w:p w14:paraId="6FEC9B0F" w14:textId="17FA9E3D" w:rsidR="006F78C0" w:rsidRPr="00A552AB" w:rsidRDefault="00573A8D">
      <w:pPr>
        <w:pStyle w:val="ListParagraph"/>
        <w:numPr>
          <w:ilvl w:val="0"/>
          <w:numId w:val="97"/>
        </w:numPr>
        <w:rPr>
          <w:rFonts w:asciiTheme="minorHAnsi" w:hAnsiTheme="minorHAnsi" w:cstheme="minorHAnsi"/>
        </w:rPr>
      </w:pPr>
      <w:r w:rsidRPr="00A552AB">
        <w:rPr>
          <w:rFonts w:asciiTheme="minorHAnsi" w:hAnsiTheme="minorHAnsi" w:cstheme="minorHAnsi"/>
        </w:rPr>
        <w:t>Unofficial</w:t>
      </w:r>
      <w:r w:rsidR="006F78C0" w:rsidRPr="00A552AB">
        <w:rPr>
          <w:rFonts w:asciiTheme="minorHAnsi" w:hAnsiTheme="minorHAnsi" w:cstheme="minorHAnsi"/>
        </w:rPr>
        <w:t xml:space="preserve"> </w:t>
      </w:r>
      <w:r w:rsidRPr="00A552AB">
        <w:rPr>
          <w:rFonts w:asciiTheme="minorHAnsi" w:hAnsiTheme="minorHAnsi" w:cstheme="minorHAnsi"/>
        </w:rPr>
        <w:t>T</w:t>
      </w:r>
      <w:r w:rsidR="006F78C0" w:rsidRPr="00A552AB">
        <w:rPr>
          <w:rFonts w:asciiTheme="minorHAnsi" w:hAnsiTheme="minorHAnsi" w:cstheme="minorHAnsi"/>
        </w:rPr>
        <w:t>ranscript</w:t>
      </w:r>
      <w:r w:rsidRPr="00A552AB">
        <w:rPr>
          <w:rFonts w:asciiTheme="minorHAnsi" w:hAnsiTheme="minorHAnsi" w:cstheme="minorHAnsi"/>
        </w:rPr>
        <w:t>(s)</w:t>
      </w:r>
      <w:r w:rsidR="00460F6C" w:rsidRPr="00A552AB">
        <w:rPr>
          <w:rFonts w:asciiTheme="minorHAnsi" w:hAnsiTheme="minorHAnsi" w:cstheme="minorHAnsi"/>
        </w:rPr>
        <w:t xml:space="preserve"> </w:t>
      </w:r>
    </w:p>
    <w:p w14:paraId="630576E6" w14:textId="77777777" w:rsidR="006F78C0" w:rsidRPr="00A552AB" w:rsidRDefault="006F78C0">
      <w:pPr>
        <w:pStyle w:val="ListParagraph"/>
        <w:numPr>
          <w:ilvl w:val="0"/>
          <w:numId w:val="97"/>
        </w:numPr>
        <w:rPr>
          <w:rFonts w:asciiTheme="minorHAnsi" w:hAnsiTheme="minorHAnsi" w:cstheme="minorHAnsi"/>
        </w:rPr>
      </w:pPr>
      <w:r w:rsidRPr="00A552AB">
        <w:rPr>
          <w:rFonts w:asciiTheme="minorHAnsi" w:hAnsiTheme="minorHAnsi" w:cstheme="minorHAnsi"/>
        </w:rPr>
        <w:t>Acknowledgement of Professional Dispositions, Conduct Expectation, and Dismissal Policy</w:t>
      </w:r>
    </w:p>
    <w:p w14:paraId="63AF3756" w14:textId="77777777" w:rsidR="006F78C0" w:rsidRPr="00A552AB" w:rsidRDefault="006F78C0">
      <w:pPr>
        <w:pStyle w:val="ListParagraph"/>
        <w:numPr>
          <w:ilvl w:val="0"/>
          <w:numId w:val="97"/>
        </w:numPr>
        <w:rPr>
          <w:rFonts w:asciiTheme="minorHAnsi" w:hAnsiTheme="minorHAnsi" w:cstheme="minorHAnsi"/>
        </w:rPr>
      </w:pPr>
      <w:r w:rsidRPr="00A552AB">
        <w:rPr>
          <w:rFonts w:asciiTheme="minorHAnsi" w:hAnsiTheme="minorHAnsi" w:cstheme="minorHAnsi"/>
        </w:rPr>
        <w:t xml:space="preserve">Preliminary Criminal History Evaluation Acknowledgement </w:t>
      </w:r>
    </w:p>
    <w:p w14:paraId="53EAB9A7" w14:textId="4B0EC7E4" w:rsidR="006F78C0" w:rsidRPr="00A552AB" w:rsidRDefault="006F78C0">
      <w:pPr>
        <w:pStyle w:val="ListParagraph"/>
        <w:numPr>
          <w:ilvl w:val="0"/>
          <w:numId w:val="97"/>
        </w:numPr>
        <w:rPr>
          <w:rFonts w:asciiTheme="minorHAnsi" w:hAnsiTheme="minorHAnsi" w:cstheme="minorHAnsi"/>
        </w:rPr>
      </w:pPr>
      <w:r w:rsidRPr="00A552AB">
        <w:rPr>
          <w:rFonts w:asciiTheme="minorHAnsi" w:hAnsiTheme="minorHAnsi" w:cstheme="minorHAnsi"/>
        </w:rPr>
        <w:t xml:space="preserve">Academic Reference </w:t>
      </w:r>
    </w:p>
    <w:p w14:paraId="6EE12C95" w14:textId="77777777" w:rsidR="006F78C0" w:rsidRPr="00A552AB" w:rsidRDefault="006F78C0">
      <w:pPr>
        <w:pStyle w:val="ListParagraph"/>
        <w:numPr>
          <w:ilvl w:val="0"/>
          <w:numId w:val="97"/>
        </w:numPr>
        <w:rPr>
          <w:rFonts w:asciiTheme="minorHAnsi" w:hAnsiTheme="minorHAnsi" w:cstheme="minorHAnsi"/>
        </w:rPr>
      </w:pPr>
      <w:r w:rsidRPr="00A552AB">
        <w:rPr>
          <w:rFonts w:asciiTheme="minorHAnsi" w:hAnsiTheme="minorHAnsi" w:cstheme="minorHAnsi"/>
        </w:rPr>
        <w:t>Professional Reference</w:t>
      </w:r>
    </w:p>
    <w:p w14:paraId="4F784611" w14:textId="6727CBC4" w:rsidR="006F78C0" w:rsidRPr="00A552AB" w:rsidRDefault="00A2001F">
      <w:pPr>
        <w:pStyle w:val="ListParagraph"/>
        <w:numPr>
          <w:ilvl w:val="0"/>
          <w:numId w:val="97"/>
        </w:numPr>
        <w:rPr>
          <w:rFonts w:asciiTheme="minorHAnsi" w:hAnsiTheme="minorHAnsi" w:cstheme="minorHAnsi"/>
        </w:rPr>
      </w:pPr>
      <w:r w:rsidRPr="00A552AB">
        <w:rPr>
          <w:rFonts w:asciiTheme="minorHAnsi" w:hAnsiTheme="minorHAnsi" w:cstheme="minorHAnsi"/>
        </w:rPr>
        <w:t>Admission Screen A</w:t>
      </w:r>
      <w:r w:rsidR="00376920" w:rsidRPr="00A552AB">
        <w:rPr>
          <w:rFonts w:asciiTheme="minorHAnsi" w:hAnsiTheme="minorHAnsi" w:cstheme="minorHAnsi"/>
        </w:rPr>
        <w:t>.</w:t>
      </w:r>
      <w:r w:rsidRPr="00A552AB">
        <w:rPr>
          <w:rFonts w:asciiTheme="minorHAnsi" w:hAnsiTheme="minorHAnsi" w:cstheme="minorHAnsi"/>
        </w:rPr>
        <w:t xml:space="preserve"> </w:t>
      </w:r>
      <w:r w:rsidR="006F78C0" w:rsidRPr="00A552AB">
        <w:rPr>
          <w:rFonts w:asciiTheme="minorHAnsi" w:hAnsiTheme="minorHAnsi" w:cstheme="minorHAnsi"/>
        </w:rPr>
        <w:t xml:space="preserve">Writing Sample </w:t>
      </w:r>
    </w:p>
    <w:p w14:paraId="5424D044" w14:textId="77777777" w:rsidR="006F78C0" w:rsidRPr="00A552AB" w:rsidRDefault="006F78C0">
      <w:pPr>
        <w:pStyle w:val="ListParagraph"/>
        <w:numPr>
          <w:ilvl w:val="0"/>
          <w:numId w:val="97"/>
        </w:numPr>
        <w:rPr>
          <w:rFonts w:asciiTheme="minorHAnsi" w:hAnsiTheme="minorHAnsi" w:cstheme="minorHAnsi"/>
        </w:rPr>
      </w:pPr>
      <w:r w:rsidRPr="00A552AB">
        <w:rPr>
          <w:rFonts w:asciiTheme="minorHAnsi" w:hAnsiTheme="minorHAnsi" w:cstheme="minorHAnsi"/>
        </w:rPr>
        <w:t xml:space="preserve">Valid Government-Issued Photo ID </w:t>
      </w:r>
    </w:p>
    <w:p w14:paraId="5081497B" w14:textId="71A14D7C" w:rsidR="006F78C0" w:rsidRPr="00A552AB" w:rsidRDefault="006F78C0">
      <w:pPr>
        <w:pStyle w:val="ListParagraph"/>
        <w:numPr>
          <w:ilvl w:val="0"/>
          <w:numId w:val="97"/>
        </w:numPr>
        <w:rPr>
          <w:rFonts w:asciiTheme="minorHAnsi" w:hAnsiTheme="minorHAnsi" w:cstheme="minorHAnsi"/>
        </w:rPr>
      </w:pPr>
      <w:r w:rsidRPr="00A552AB">
        <w:rPr>
          <w:rFonts w:asciiTheme="minorHAnsi" w:hAnsiTheme="minorHAnsi" w:cstheme="minorHAnsi"/>
        </w:rPr>
        <w:t xml:space="preserve">Foreign Credential Evaluation </w:t>
      </w:r>
      <w:r w:rsidR="002D077E" w:rsidRPr="00A552AB">
        <w:rPr>
          <w:rFonts w:asciiTheme="minorHAnsi" w:hAnsiTheme="minorHAnsi" w:cstheme="minorHAnsi"/>
        </w:rPr>
        <w:t>(if applicable)</w:t>
      </w:r>
    </w:p>
    <w:p w14:paraId="0788A2A6" w14:textId="65F078F8" w:rsidR="00460F6C" w:rsidRPr="00A552AB" w:rsidRDefault="006F78C0">
      <w:pPr>
        <w:pStyle w:val="ListParagraph"/>
        <w:numPr>
          <w:ilvl w:val="0"/>
          <w:numId w:val="97"/>
        </w:numPr>
        <w:spacing w:after="240"/>
        <w:rPr>
          <w:rStyle w:val="Hyperlink0"/>
          <w:rFonts w:asciiTheme="minorHAnsi" w:eastAsia="Times New Roman" w:hAnsiTheme="minorHAnsi" w:cstheme="minorHAnsi"/>
        </w:rPr>
      </w:pPr>
      <w:r w:rsidRPr="00A552AB">
        <w:rPr>
          <w:rFonts w:asciiTheme="minorHAnsi" w:hAnsiTheme="minorHAnsi" w:cstheme="minorHAnsi"/>
        </w:rPr>
        <w:t>English proficiency documentation</w:t>
      </w:r>
      <w:r w:rsidR="00884442" w:rsidRPr="00A552AB">
        <w:rPr>
          <w:rFonts w:asciiTheme="minorHAnsi" w:hAnsiTheme="minorHAnsi" w:cstheme="minorHAnsi"/>
        </w:rPr>
        <w:t xml:space="preserve"> (if applicable)</w:t>
      </w:r>
    </w:p>
    <w:tbl>
      <w:tblPr>
        <w:tblW w:w="9150" w:type="dxa"/>
        <w:tblInd w:w="3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150"/>
      </w:tblGrid>
      <w:tr w:rsidR="00460F6C" w:rsidRPr="00D67553" w14:paraId="35FFA6BF" w14:textId="77777777" w:rsidTr="00231E60">
        <w:trPr>
          <w:trHeight w:val="577"/>
        </w:trPr>
        <w:tc>
          <w:tcPr>
            <w:tcW w:w="9150" w:type="dxa"/>
            <w:tcBorders>
              <w:top w:val="nil"/>
              <w:left w:val="single" w:sz="36" w:space="0" w:color="B7B7B7"/>
              <w:bottom w:val="nil"/>
              <w:right w:val="nil"/>
            </w:tcBorders>
            <w:tcMar>
              <w:top w:w="80" w:type="dxa"/>
              <w:left w:w="80" w:type="dxa"/>
              <w:bottom w:w="80" w:type="dxa"/>
              <w:right w:w="80" w:type="dxa"/>
            </w:tcMar>
            <w:vAlign w:val="center"/>
          </w:tcPr>
          <w:p w14:paraId="1FD47E58" w14:textId="3583C5A7" w:rsidR="00460F6C" w:rsidRPr="00382F93" w:rsidRDefault="00460F6C" w:rsidP="00231E60">
            <w:pPr>
              <w:pStyle w:val="Body"/>
              <w:spacing w:line="240" w:lineRule="auto"/>
              <w:rPr>
                <w:rFonts w:asciiTheme="minorHAnsi" w:hAnsiTheme="minorHAnsi" w:cstheme="minorHAnsi"/>
                <w:sz w:val="20"/>
                <w:szCs w:val="20"/>
              </w:rPr>
            </w:pPr>
            <w:r w:rsidRPr="00382F93">
              <w:rPr>
                <w:rStyle w:val="Strong"/>
                <w:rFonts w:asciiTheme="minorHAnsi" w:hAnsiTheme="minorHAnsi" w:cstheme="minorHAnsi"/>
                <w:sz w:val="20"/>
                <w:szCs w:val="20"/>
              </w:rPr>
              <w:t>Official Transcript Requirement.</w:t>
            </w:r>
            <w:r w:rsidRPr="00382F93">
              <w:rPr>
                <w:rFonts w:asciiTheme="minorHAnsi" w:hAnsiTheme="minorHAnsi" w:cstheme="minorHAnsi"/>
                <w:sz w:val="20"/>
                <w:szCs w:val="20"/>
              </w:rPr>
              <w:t xml:space="preserve"> Applicants may submit unofficial transcripts through the secure program portal for application review; however, official transcripts from all postsecondary institutions attended must be on file with Weatherford College before BAAS ECET acceptance or WC EPP formal admission.</w:t>
            </w:r>
            <w:r w:rsidR="00382F93" w:rsidRPr="00382F93">
              <w:rPr>
                <w:rFonts w:asciiTheme="minorHAnsi" w:hAnsiTheme="minorHAnsi" w:cstheme="minorHAnsi"/>
                <w:sz w:val="20"/>
                <w:szCs w:val="20"/>
              </w:rPr>
              <w:t xml:space="preserve"> </w:t>
            </w:r>
            <w:r w:rsidR="00382F93" w:rsidRPr="00382F93">
              <w:rPr>
                <w:rFonts w:asciiTheme="minorHAnsi" w:hAnsiTheme="minorHAnsi" w:cstheme="minorHAnsi"/>
                <w:sz w:val="20"/>
                <w:szCs w:val="20"/>
              </w:rPr>
              <w:t>Applicants whose official transcripts are not issued in English must submit a course-by-course credential evaluation from a TEA-approved evaluation service.</w:t>
            </w:r>
          </w:p>
        </w:tc>
      </w:tr>
    </w:tbl>
    <w:p w14:paraId="59BE82B9" w14:textId="77777777" w:rsidR="00460F6C" w:rsidRPr="00460F6C" w:rsidRDefault="00460F6C" w:rsidP="00460F6C">
      <w:pPr>
        <w:rPr>
          <w:rFonts w:asciiTheme="minorHAnsi" w:hAnsiTheme="minorHAnsi" w:cstheme="minorHAnsi"/>
        </w:rPr>
      </w:pPr>
    </w:p>
    <w:p w14:paraId="27383AAC" w14:textId="72B76E42" w:rsidR="00A552AB" w:rsidRPr="00A552AB" w:rsidRDefault="006F78C0" w:rsidP="006F78C0">
      <w:pPr>
        <w:pStyle w:val="Body"/>
        <w:spacing w:after="200" w:line="240" w:lineRule="auto"/>
        <w:rPr>
          <w:rStyle w:val="None"/>
        </w:rPr>
      </w:pPr>
      <w:r w:rsidRPr="00D67553">
        <w:rPr>
          <w:rStyle w:val="Hyperlink0"/>
          <w:rFonts w:asciiTheme="minorHAnsi" w:hAnsiTheme="minorHAnsi" w:cstheme="minorHAnsi"/>
          <w:sz w:val="24"/>
          <w:szCs w:val="24"/>
        </w:rPr>
        <w:t xml:space="preserve">Templates and instructions for the </w:t>
      </w:r>
      <w:proofErr w:type="gramStart"/>
      <w:r w:rsidRPr="00D67553">
        <w:rPr>
          <w:rStyle w:val="Hyperlink0"/>
          <w:rFonts w:asciiTheme="minorHAnsi" w:hAnsiTheme="minorHAnsi" w:cstheme="minorHAnsi"/>
          <w:sz w:val="24"/>
          <w:szCs w:val="24"/>
        </w:rPr>
        <w:t>dispositions</w:t>
      </w:r>
      <w:proofErr w:type="gramEnd"/>
      <w:r w:rsidRPr="00D67553">
        <w:rPr>
          <w:rStyle w:val="Hyperlink0"/>
          <w:rFonts w:asciiTheme="minorHAnsi" w:hAnsiTheme="minorHAnsi" w:cstheme="minorHAnsi"/>
          <w:sz w:val="24"/>
          <w:szCs w:val="24"/>
        </w:rPr>
        <w:t xml:space="preserve"> acknowledgement, criminal history acknowledgement, references, and </w:t>
      </w:r>
      <w:r w:rsidR="00376920">
        <w:rPr>
          <w:rStyle w:val="Hyperlink0"/>
          <w:rFonts w:asciiTheme="minorHAnsi" w:hAnsiTheme="minorHAnsi" w:cstheme="minorHAnsi"/>
          <w:sz w:val="24"/>
          <w:szCs w:val="24"/>
        </w:rPr>
        <w:t>Admission Screen A. W</w:t>
      </w:r>
      <w:r w:rsidRPr="00D67553">
        <w:rPr>
          <w:rStyle w:val="Hyperlink0"/>
          <w:rFonts w:asciiTheme="minorHAnsi" w:hAnsiTheme="minorHAnsi" w:cstheme="minorHAnsi"/>
          <w:sz w:val="24"/>
          <w:szCs w:val="24"/>
        </w:rPr>
        <w:t xml:space="preserve">riting </w:t>
      </w:r>
      <w:r w:rsidR="00376920">
        <w:rPr>
          <w:rStyle w:val="Hyperlink0"/>
          <w:rFonts w:asciiTheme="minorHAnsi" w:hAnsiTheme="minorHAnsi" w:cstheme="minorHAnsi"/>
          <w:sz w:val="24"/>
          <w:szCs w:val="24"/>
        </w:rPr>
        <w:t>A</w:t>
      </w:r>
      <w:r w:rsidRPr="00D67553">
        <w:rPr>
          <w:rStyle w:val="Hyperlink0"/>
          <w:rFonts w:asciiTheme="minorHAnsi" w:hAnsiTheme="minorHAnsi" w:cstheme="minorHAnsi"/>
          <w:sz w:val="24"/>
          <w:szCs w:val="24"/>
        </w:rPr>
        <w:t xml:space="preserve">ample are included in the appendix of this </w:t>
      </w:r>
      <w:r w:rsidR="00886BE2">
        <w:rPr>
          <w:rStyle w:val="Hyperlink0"/>
          <w:rFonts w:asciiTheme="minorHAnsi" w:hAnsiTheme="minorHAnsi" w:cstheme="minorHAnsi"/>
          <w:sz w:val="24"/>
          <w:szCs w:val="24"/>
        </w:rPr>
        <w:t xml:space="preserve">Program </w:t>
      </w:r>
      <w:r w:rsidR="00DE2EA2" w:rsidRPr="00D67553">
        <w:rPr>
          <w:rStyle w:val="Hyperlink0"/>
          <w:rFonts w:asciiTheme="minorHAnsi" w:hAnsiTheme="minorHAnsi" w:cstheme="minorHAnsi"/>
          <w:sz w:val="24"/>
          <w:szCs w:val="24"/>
        </w:rPr>
        <w:t>Information Packet</w:t>
      </w:r>
      <w:r w:rsidRPr="00D67553">
        <w:rPr>
          <w:rStyle w:val="Hyperlink0"/>
          <w:rFonts w:asciiTheme="minorHAnsi" w:hAnsiTheme="minorHAnsi" w:cstheme="minorHAnsi"/>
          <w:sz w:val="24"/>
          <w:szCs w:val="24"/>
        </w:rPr>
        <w:t xml:space="preserve"> and are also available on the program website at: </w:t>
      </w:r>
      <w:hyperlink r:id="rId25" w:history="1">
        <w:r w:rsidRPr="00D67553">
          <w:rPr>
            <w:rStyle w:val="Hyperlink1"/>
            <w:rFonts w:asciiTheme="minorHAnsi" w:hAnsiTheme="minorHAnsi" w:cstheme="minorHAnsi"/>
            <w:sz w:val="24"/>
            <w:szCs w:val="24"/>
          </w:rPr>
          <w:t>wc.edu/edbachelors</w:t>
        </w:r>
      </w:hyperlink>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0B22EF" w:rsidRPr="00D67553" w14:paraId="0865686D" w14:textId="77777777" w:rsidTr="000B22EF">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472C4525" w14:textId="77777777" w:rsidR="000B22EF" w:rsidRPr="00D67553" w:rsidRDefault="000B22EF" w:rsidP="00352EF0">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t>4.3 Procedures</w:t>
            </w:r>
          </w:p>
        </w:tc>
      </w:tr>
    </w:tbl>
    <w:p w14:paraId="328D365F" w14:textId="0EB10504" w:rsidR="00886BE2" w:rsidRPr="00886BE2" w:rsidRDefault="00886BE2" w:rsidP="00886BE2">
      <w:pPr>
        <w:pStyle w:val="Body"/>
        <w:spacing w:before="240" w:after="200" w:line="240" w:lineRule="auto"/>
        <w:rPr>
          <w:rStyle w:val="Hyperlink0"/>
          <w:rFonts w:asciiTheme="minorHAnsi" w:hAnsiTheme="minorHAnsi" w:cstheme="minorHAnsi"/>
          <w:b/>
          <w:bCs/>
          <w:sz w:val="24"/>
          <w:szCs w:val="24"/>
        </w:rPr>
      </w:pPr>
      <w:r w:rsidRPr="00886BE2">
        <w:rPr>
          <w:rFonts w:asciiTheme="minorHAnsi" w:hAnsiTheme="minorHAnsi" w:cstheme="minorHAnsi"/>
          <w:sz w:val="24"/>
          <w:szCs w:val="24"/>
        </w:rPr>
        <w:t>Acceptance to the BAAS ECET degree program and formal admission to the WC EPP are related but distinct processes. Because the pathway leads to both a bachelor’s degree and initial Texas teacher certification, applicants must satisfy applicable academic, professional, and certification-related requirements before formal admission to the WC EPP.</w:t>
      </w:r>
    </w:p>
    <w:p w14:paraId="35DC942E" w14:textId="77777777" w:rsidR="00376920" w:rsidRDefault="00376920" w:rsidP="006F78C0">
      <w:pPr>
        <w:pStyle w:val="Body"/>
        <w:spacing w:after="200" w:line="240" w:lineRule="auto"/>
        <w:rPr>
          <w:rStyle w:val="Hyperlink0"/>
          <w:rFonts w:asciiTheme="minorHAnsi" w:hAnsiTheme="minorHAnsi" w:cstheme="minorHAnsi"/>
          <w:b/>
          <w:bCs/>
          <w:sz w:val="24"/>
          <w:szCs w:val="24"/>
        </w:rPr>
      </w:pPr>
      <w:r>
        <w:rPr>
          <w:rStyle w:val="Hyperlink0"/>
          <w:rFonts w:asciiTheme="minorHAnsi" w:hAnsiTheme="minorHAnsi" w:cstheme="minorHAnsi"/>
          <w:b/>
          <w:bCs/>
          <w:sz w:val="24"/>
          <w:szCs w:val="24"/>
        </w:rPr>
        <w:t>Preparing to Apply</w:t>
      </w:r>
    </w:p>
    <w:p w14:paraId="4A4857FF" w14:textId="2ED0FEBE" w:rsidR="00376920" w:rsidRPr="00376920" w:rsidRDefault="00376920" w:rsidP="006F78C0">
      <w:pPr>
        <w:pStyle w:val="Body"/>
        <w:spacing w:after="200" w:line="240" w:lineRule="auto"/>
        <w:rPr>
          <w:rStyle w:val="Hyperlink0"/>
          <w:rFonts w:asciiTheme="minorHAnsi" w:hAnsiTheme="minorHAnsi" w:cstheme="minorHAnsi"/>
          <w:sz w:val="24"/>
          <w:szCs w:val="24"/>
        </w:rPr>
      </w:pPr>
      <w:r w:rsidRPr="00376920">
        <w:rPr>
          <w:rFonts w:asciiTheme="minorHAnsi" w:hAnsiTheme="minorHAnsi" w:cstheme="minorHAnsi"/>
          <w:sz w:val="24"/>
          <w:szCs w:val="24"/>
        </w:rPr>
        <w:t>Before entering the formal admission workflow, prospective applicants should review the eligibility requirements for both the BAAS ECET degree program and the WC EPP, ensure that their Weatherford College admission is active, and prepare all required application materials.</w:t>
      </w:r>
    </w:p>
    <w:p w14:paraId="185A1897" w14:textId="11BDA306" w:rsidR="00376920" w:rsidRPr="00CE71A6" w:rsidRDefault="00376920" w:rsidP="00376920">
      <w:pPr>
        <w:pStyle w:val="pdq2pgselectionanchorcontainer"/>
        <w:rPr>
          <w:rStyle w:val="None"/>
          <w:rFonts w:asciiTheme="minorHAnsi" w:hAnsiTheme="minorHAnsi" w:cstheme="minorHAnsi"/>
        </w:rPr>
      </w:pPr>
      <w:r w:rsidRPr="00CE71A6">
        <w:rPr>
          <w:rStyle w:val="None"/>
          <w:rFonts w:asciiTheme="minorHAnsi" w:hAnsiTheme="minorHAnsi" w:cstheme="minorHAnsi"/>
          <w:b/>
          <w:bCs/>
        </w:rPr>
        <w:lastRenderedPageBreak/>
        <w:t xml:space="preserve">Eligibility </w:t>
      </w:r>
      <w:r>
        <w:rPr>
          <w:rStyle w:val="None"/>
          <w:rFonts w:asciiTheme="minorHAnsi" w:hAnsiTheme="minorHAnsi" w:cstheme="minorHAnsi"/>
          <w:b/>
          <w:bCs/>
        </w:rPr>
        <w:t>Review</w:t>
      </w:r>
      <w:r w:rsidRPr="00CE71A6">
        <w:rPr>
          <w:rStyle w:val="Hyperlink0"/>
          <w:rFonts w:asciiTheme="minorHAnsi" w:hAnsiTheme="minorHAnsi" w:cstheme="minorHAnsi"/>
        </w:rPr>
        <w:t xml:space="preserve">. </w:t>
      </w:r>
      <w:r>
        <w:rPr>
          <w:rFonts w:asciiTheme="minorHAnsi" w:hAnsiTheme="minorHAnsi" w:cstheme="minorHAnsi"/>
        </w:rPr>
        <w:t>Prospective applicants review applicable requirements related to Weatherford College admission status, cumulative GPA, earned semester credit hours, TSI status, prerequisite or other academic requirements, English-language proficiency (when applicable) and eligibility to pursue Texas educator certification. Applicants also receive required criminal-history information, including notice of their right to request a Preliminary Criminal History Evaluation (PCHE).</w:t>
      </w:r>
    </w:p>
    <w:p w14:paraId="536E0A62" w14:textId="1DE8DC02" w:rsidR="00376920" w:rsidRDefault="00376920" w:rsidP="00376920">
      <w:pPr>
        <w:pStyle w:val="Body"/>
        <w:spacing w:line="240" w:lineRule="auto"/>
        <w:rPr>
          <w:rFonts w:asciiTheme="minorHAnsi" w:hAnsiTheme="minorHAnsi" w:cstheme="minorHAnsi"/>
          <w:sz w:val="24"/>
          <w:szCs w:val="24"/>
        </w:rPr>
      </w:pPr>
      <w:r>
        <w:rPr>
          <w:rStyle w:val="None"/>
          <w:rFonts w:asciiTheme="minorHAnsi" w:hAnsiTheme="minorHAnsi" w:cstheme="minorHAnsi"/>
          <w:b/>
          <w:bCs/>
          <w:sz w:val="24"/>
          <w:szCs w:val="24"/>
        </w:rPr>
        <w:t>Weatherford College Admission</w:t>
      </w:r>
      <w:r w:rsidRPr="00CE71A6">
        <w:rPr>
          <w:rStyle w:val="Hyperlink0"/>
          <w:rFonts w:asciiTheme="minorHAnsi" w:hAnsiTheme="minorHAnsi" w:cstheme="minorHAnsi"/>
          <w:sz w:val="24"/>
          <w:szCs w:val="24"/>
        </w:rPr>
        <w:t xml:space="preserve">. </w:t>
      </w:r>
      <w:r w:rsidRPr="00376920">
        <w:rPr>
          <w:rFonts w:asciiTheme="minorHAnsi" w:hAnsiTheme="minorHAnsi" w:cstheme="minorHAnsi"/>
          <w:sz w:val="24"/>
          <w:szCs w:val="24"/>
        </w:rPr>
        <w:t>Individuals who are not already Weatherford College students must first apply to the College through the institutional admissions process. Weatherford College admission must be active before an individual may submit a BAAS ECET/WC EPP application.</w:t>
      </w:r>
    </w:p>
    <w:p w14:paraId="79C8CC3B" w14:textId="77777777" w:rsidR="00520452" w:rsidRPr="00CE71A6" w:rsidRDefault="00520452" w:rsidP="00376920">
      <w:pPr>
        <w:pStyle w:val="Body"/>
        <w:spacing w:line="240" w:lineRule="auto"/>
        <w:rPr>
          <w:rFonts w:asciiTheme="minorHAnsi" w:hAnsiTheme="minorHAnsi" w:cstheme="minorHAnsi"/>
        </w:rPr>
      </w:pPr>
    </w:p>
    <w:p w14:paraId="3F912DEA" w14:textId="77777777" w:rsidR="00376920" w:rsidRPr="00090180" w:rsidRDefault="00376920" w:rsidP="00376920">
      <w:pPr>
        <w:pStyle w:val="Body"/>
        <w:spacing w:line="240" w:lineRule="auto"/>
        <w:rPr>
          <w:rStyle w:val="Hyperlink0"/>
          <w:rFonts w:asciiTheme="minorHAnsi" w:hAnsiTheme="minorHAnsi" w:cstheme="minorHAnsi"/>
          <w:sz w:val="24"/>
          <w:szCs w:val="24"/>
        </w:rPr>
      </w:pPr>
    </w:p>
    <w:tbl>
      <w:tblPr>
        <w:tblW w:w="9150" w:type="dxa"/>
        <w:tblInd w:w="3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150"/>
      </w:tblGrid>
      <w:tr w:rsidR="00376920" w:rsidRPr="00D67553" w14:paraId="4144BBFD" w14:textId="77777777" w:rsidTr="00231E60">
        <w:trPr>
          <w:trHeight w:val="577"/>
        </w:trPr>
        <w:tc>
          <w:tcPr>
            <w:tcW w:w="9150" w:type="dxa"/>
            <w:tcBorders>
              <w:top w:val="nil"/>
              <w:left w:val="single" w:sz="36" w:space="0" w:color="B7B7B7"/>
              <w:bottom w:val="nil"/>
              <w:right w:val="nil"/>
            </w:tcBorders>
            <w:tcMar>
              <w:top w:w="80" w:type="dxa"/>
              <w:left w:w="80" w:type="dxa"/>
              <w:bottom w:w="80" w:type="dxa"/>
              <w:right w:w="80" w:type="dxa"/>
            </w:tcMar>
            <w:vAlign w:val="center"/>
          </w:tcPr>
          <w:p w14:paraId="3F9B3B75" w14:textId="77777777" w:rsidR="00376920" w:rsidRPr="00090180" w:rsidRDefault="00376920" w:rsidP="00231E60">
            <w:pPr>
              <w:pStyle w:val="Body"/>
              <w:spacing w:line="240" w:lineRule="auto"/>
              <w:rPr>
                <w:rFonts w:asciiTheme="minorHAnsi" w:hAnsiTheme="minorHAnsi" w:cstheme="minorHAnsi"/>
                <w:sz w:val="20"/>
                <w:szCs w:val="20"/>
              </w:rPr>
            </w:pPr>
            <w:r w:rsidRPr="00090180">
              <w:rPr>
                <w:rStyle w:val="Strong"/>
                <w:rFonts w:asciiTheme="minorHAnsi" w:hAnsiTheme="minorHAnsi" w:cstheme="minorHAnsi"/>
                <w:b w:val="0"/>
                <w:bCs w:val="0"/>
                <w:sz w:val="20"/>
                <w:szCs w:val="20"/>
              </w:rPr>
              <w:t>Admission to Weatherford College does not constitute acceptance into the BAAS ECET degree program or formal admission to the WC EPP.</w:t>
            </w:r>
            <w:r w:rsidRPr="00090180">
              <w:rPr>
                <w:rFonts w:asciiTheme="minorHAnsi" w:hAnsiTheme="minorHAnsi" w:cstheme="minorHAnsi"/>
                <w:sz w:val="20"/>
                <w:szCs w:val="20"/>
              </w:rPr>
              <w:t xml:space="preserve"> Applicants must complete the separate BAAS ECET/WC EPP application and review process.</w:t>
            </w:r>
          </w:p>
        </w:tc>
      </w:tr>
    </w:tbl>
    <w:p w14:paraId="3EAD63B5" w14:textId="77777777" w:rsidR="00520452" w:rsidRDefault="00520452" w:rsidP="00376920">
      <w:pPr>
        <w:pStyle w:val="Body"/>
        <w:spacing w:before="200" w:after="200" w:line="240" w:lineRule="auto"/>
        <w:rPr>
          <w:rStyle w:val="None"/>
          <w:rFonts w:asciiTheme="minorHAnsi" w:hAnsiTheme="minorHAnsi" w:cstheme="minorHAnsi"/>
          <w:b/>
          <w:bCs/>
          <w:sz w:val="24"/>
          <w:szCs w:val="24"/>
        </w:rPr>
      </w:pPr>
    </w:p>
    <w:p w14:paraId="1785BBDA" w14:textId="274FE267" w:rsidR="00376920" w:rsidRDefault="00376920" w:rsidP="00376920">
      <w:pPr>
        <w:pStyle w:val="Body"/>
        <w:spacing w:before="200" w:after="200" w:line="240" w:lineRule="auto"/>
        <w:rPr>
          <w:rStyle w:val="Hyperlink0"/>
          <w:rFonts w:asciiTheme="minorHAnsi" w:hAnsiTheme="minorHAnsi" w:cstheme="minorHAnsi"/>
          <w:sz w:val="24"/>
          <w:szCs w:val="24"/>
        </w:rPr>
      </w:pPr>
      <w:r>
        <w:rPr>
          <w:rStyle w:val="None"/>
          <w:rFonts w:asciiTheme="minorHAnsi" w:hAnsiTheme="minorHAnsi" w:cstheme="minorHAnsi"/>
          <w:b/>
          <w:bCs/>
          <w:sz w:val="24"/>
          <w:szCs w:val="24"/>
        </w:rPr>
        <w:t>Application Materials</w:t>
      </w:r>
      <w:r w:rsidRPr="00CE71A6">
        <w:rPr>
          <w:rStyle w:val="Hyperlink0"/>
          <w:rFonts w:asciiTheme="minorHAnsi" w:hAnsiTheme="minorHAnsi" w:cstheme="minorHAnsi"/>
          <w:sz w:val="24"/>
          <w:szCs w:val="24"/>
        </w:rPr>
        <w:t xml:space="preserve">. </w:t>
      </w:r>
      <w:r>
        <w:rPr>
          <w:rStyle w:val="Hyperlink0"/>
          <w:rFonts w:asciiTheme="minorHAnsi" w:hAnsiTheme="minorHAnsi" w:cstheme="minorHAnsi"/>
          <w:sz w:val="24"/>
          <w:szCs w:val="24"/>
        </w:rPr>
        <w:t xml:space="preserve">Prospective applicants prepare the materials identified in Section 4.2, </w:t>
      </w:r>
      <w:r>
        <w:rPr>
          <w:rStyle w:val="Hyperlink0"/>
          <w:rFonts w:asciiTheme="minorHAnsi" w:hAnsiTheme="minorHAnsi" w:cstheme="minorHAnsi"/>
          <w:i/>
          <w:iCs/>
          <w:sz w:val="24"/>
          <w:szCs w:val="24"/>
        </w:rPr>
        <w:t>Required Materials</w:t>
      </w:r>
      <w:r>
        <w:rPr>
          <w:rStyle w:val="Hyperlink0"/>
          <w:rFonts w:asciiTheme="minorHAnsi" w:hAnsiTheme="minorHAnsi" w:cstheme="minorHAnsi"/>
          <w:sz w:val="24"/>
          <w:szCs w:val="24"/>
        </w:rPr>
        <w:t>, for submission through the secure program portal. Required materials include academic records, applicable English-language proficiency documentation, required acknowledgements and references, the writing sample, government-issued identification, and a foreign credential evaluation (when applicable).</w:t>
      </w:r>
    </w:p>
    <w:p w14:paraId="7C23B109" w14:textId="77777777" w:rsidR="00520452" w:rsidRPr="00376920" w:rsidRDefault="00520452" w:rsidP="00376920">
      <w:pPr>
        <w:pStyle w:val="Body"/>
        <w:spacing w:before="200" w:after="200" w:line="240" w:lineRule="auto"/>
        <w:rPr>
          <w:rStyle w:val="Hyperlink0"/>
          <w:rFonts w:asciiTheme="minorHAnsi" w:hAnsiTheme="minorHAnsi" w:cstheme="minorHAnsi"/>
          <w:sz w:val="24"/>
          <w:szCs w:val="24"/>
        </w:rPr>
      </w:pPr>
    </w:p>
    <w:tbl>
      <w:tblPr>
        <w:tblW w:w="9150" w:type="dxa"/>
        <w:tblInd w:w="3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150"/>
      </w:tblGrid>
      <w:tr w:rsidR="00376920" w:rsidRPr="00D67553" w14:paraId="7C02CB07" w14:textId="77777777" w:rsidTr="00231E60">
        <w:trPr>
          <w:trHeight w:val="100"/>
        </w:trPr>
        <w:tc>
          <w:tcPr>
            <w:tcW w:w="9150" w:type="dxa"/>
            <w:tcBorders>
              <w:top w:val="nil"/>
              <w:left w:val="single" w:sz="36" w:space="0" w:color="B7B7B7"/>
              <w:bottom w:val="nil"/>
              <w:right w:val="nil"/>
            </w:tcBorders>
            <w:tcMar>
              <w:top w:w="80" w:type="dxa"/>
              <w:left w:w="80" w:type="dxa"/>
              <w:bottom w:w="80" w:type="dxa"/>
              <w:right w:w="80" w:type="dxa"/>
            </w:tcMar>
            <w:vAlign w:val="center"/>
          </w:tcPr>
          <w:p w14:paraId="796655A5" w14:textId="77777777" w:rsidR="00376920" w:rsidRPr="00DA3FC9" w:rsidRDefault="00376920" w:rsidP="00231E60">
            <w:pPr>
              <w:pStyle w:val="Body"/>
              <w:widowControl w:val="0"/>
              <w:spacing w:after="100" w:line="240" w:lineRule="auto"/>
              <w:rPr>
                <w:rStyle w:val="None"/>
                <w:rFonts w:asciiTheme="minorHAnsi" w:eastAsia="Calibri" w:hAnsiTheme="minorHAnsi" w:cstheme="minorHAnsi"/>
                <w:sz w:val="20"/>
                <w:szCs w:val="20"/>
              </w:rPr>
            </w:pPr>
            <w:r w:rsidRPr="00DA3FC9">
              <w:rPr>
                <w:rStyle w:val="None"/>
                <w:rFonts w:asciiTheme="minorHAnsi" w:hAnsiTheme="minorHAnsi" w:cstheme="minorHAnsi"/>
                <w:b/>
                <w:bCs/>
                <w:sz w:val="20"/>
                <w:szCs w:val="20"/>
              </w:rPr>
              <w:t>Required Notices</w:t>
            </w:r>
          </w:p>
          <w:p w14:paraId="65F09645" w14:textId="77777777" w:rsidR="00376920" w:rsidRPr="00DA3FC9" w:rsidRDefault="00376920" w:rsidP="00231E60">
            <w:pPr>
              <w:spacing w:after="240"/>
              <w:rPr>
                <w:rFonts w:asciiTheme="minorHAnsi" w:hAnsiTheme="minorHAnsi" w:cstheme="minorHAnsi"/>
                <w:sz w:val="20"/>
                <w:szCs w:val="20"/>
              </w:rPr>
            </w:pPr>
            <w:r w:rsidRPr="00DA3FC9">
              <w:rPr>
                <w:rFonts w:asciiTheme="minorHAnsi" w:hAnsiTheme="minorHAnsi" w:cstheme="minorHAnsi"/>
                <w:sz w:val="20"/>
                <w:szCs w:val="20"/>
              </w:rPr>
              <w:t>Applicants must review and acknowledge program expectations related to professional conduct, academic integrity, school-based experiences, and program dismissal, including the Texas Educators’ Code of Ethics.</w:t>
            </w:r>
          </w:p>
          <w:p w14:paraId="59C1D485" w14:textId="7FAD4DDB" w:rsidR="00376920" w:rsidRPr="00DA3FC9" w:rsidRDefault="00376920" w:rsidP="00231E60">
            <w:pPr>
              <w:rPr>
                <w:sz w:val="20"/>
                <w:szCs w:val="20"/>
              </w:rPr>
            </w:pPr>
            <w:r w:rsidRPr="00DA3FC9">
              <w:rPr>
                <w:rFonts w:asciiTheme="minorHAnsi" w:hAnsiTheme="minorHAnsi" w:cstheme="minorHAnsi"/>
                <w:sz w:val="20"/>
                <w:szCs w:val="20"/>
              </w:rPr>
              <w:t xml:space="preserve">Applicants also receive notice that criminal history may affect eligibility for </w:t>
            </w:r>
            <w:r w:rsidR="00F459C4">
              <w:rPr>
                <w:rFonts w:asciiTheme="minorHAnsi" w:hAnsiTheme="minorHAnsi" w:cstheme="minorHAnsi"/>
                <w:sz w:val="20"/>
                <w:szCs w:val="20"/>
              </w:rPr>
              <w:t>field-</w:t>
            </w:r>
            <w:r w:rsidR="00A773C5">
              <w:rPr>
                <w:rFonts w:asciiTheme="minorHAnsi" w:hAnsiTheme="minorHAnsi" w:cstheme="minorHAnsi"/>
                <w:sz w:val="20"/>
                <w:szCs w:val="20"/>
              </w:rPr>
              <w:t>based experiences, clinical teaching</w:t>
            </w:r>
            <w:r w:rsidRPr="00DA3FC9">
              <w:rPr>
                <w:rFonts w:asciiTheme="minorHAnsi" w:hAnsiTheme="minorHAnsi" w:cstheme="minorHAnsi"/>
                <w:sz w:val="20"/>
                <w:szCs w:val="20"/>
              </w:rPr>
              <w:t xml:space="preserve">, educator certification, and employment. </w:t>
            </w:r>
            <w:r w:rsidR="00A773C5">
              <w:rPr>
                <w:rFonts w:asciiTheme="minorHAnsi" w:hAnsiTheme="minorHAnsi" w:cstheme="minorHAnsi"/>
                <w:sz w:val="20"/>
                <w:szCs w:val="20"/>
              </w:rPr>
              <w:t>A</w:t>
            </w:r>
            <w:r w:rsidRPr="00DA3FC9">
              <w:rPr>
                <w:rFonts w:asciiTheme="minorHAnsi" w:hAnsiTheme="minorHAnsi" w:cstheme="minorHAnsi"/>
                <w:sz w:val="20"/>
                <w:szCs w:val="20"/>
              </w:rPr>
              <w:t xml:space="preserve"> satisfactory criminal background check is required before a </w:t>
            </w:r>
            <w:r w:rsidR="00A64CD1">
              <w:rPr>
                <w:rFonts w:asciiTheme="minorHAnsi" w:hAnsiTheme="minorHAnsi" w:cstheme="minorHAnsi"/>
                <w:sz w:val="20"/>
                <w:szCs w:val="20"/>
              </w:rPr>
              <w:t>Candidate</w:t>
            </w:r>
            <w:r w:rsidRPr="00DA3FC9">
              <w:rPr>
                <w:rFonts w:asciiTheme="minorHAnsi" w:hAnsiTheme="minorHAnsi" w:cstheme="minorHAnsi"/>
                <w:sz w:val="20"/>
                <w:szCs w:val="20"/>
              </w:rPr>
              <w:t xml:space="preserve"> may be cleared to participate in field-based experiences or clinical teaching. </w:t>
            </w:r>
            <w:r w:rsidR="00A64CD1">
              <w:rPr>
                <w:rFonts w:asciiTheme="minorHAnsi" w:hAnsiTheme="minorHAnsi" w:cstheme="minorHAnsi"/>
                <w:sz w:val="20"/>
                <w:szCs w:val="20"/>
              </w:rPr>
              <w:t>Candidate</w:t>
            </w:r>
            <w:r w:rsidRPr="00DA3FC9">
              <w:rPr>
                <w:rFonts w:asciiTheme="minorHAnsi" w:hAnsiTheme="minorHAnsi" w:cstheme="minorHAnsi"/>
                <w:sz w:val="20"/>
                <w:szCs w:val="20"/>
              </w:rPr>
              <w:t>s must also satisfy applicable fingerprinting and criminal-history requirement</w:t>
            </w:r>
            <w:r w:rsidR="00A773C5">
              <w:rPr>
                <w:rFonts w:asciiTheme="minorHAnsi" w:hAnsiTheme="minorHAnsi" w:cstheme="minorHAnsi"/>
                <w:sz w:val="20"/>
                <w:szCs w:val="20"/>
              </w:rPr>
              <w:t>s as outlined by the TAC and district/campus access policies.</w:t>
            </w:r>
          </w:p>
        </w:tc>
      </w:tr>
    </w:tbl>
    <w:p w14:paraId="70661C57" w14:textId="77777777" w:rsidR="00376920" w:rsidRDefault="00376920" w:rsidP="00573A8D">
      <w:pPr>
        <w:pStyle w:val="Body"/>
        <w:spacing w:line="240" w:lineRule="auto"/>
        <w:rPr>
          <w:rStyle w:val="Hyperlink0"/>
          <w:rFonts w:asciiTheme="minorHAnsi" w:hAnsiTheme="minorHAnsi" w:cstheme="minorHAnsi"/>
          <w:b/>
          <w:bCs/>
          <w:sz w:val="24"/>
          <w:szCs w:val="24"/>
        </w:rPr>
      </w:pPr>
    </w:p>
    <w:p w14:paraId="6FD6F1CB" w14:textId="77777777" w:rsidR="00520452" w:rsidRDefault="00520452" w:rsidP="006F78C0">
      <w:pPr>
        <w:pStyle w:val="Body"/>
        <w:spacing w:after="200" w:line="240" w:lineRule="auto"/>
        <w:rPr>
          <w:rStyle w:val="Hyperlink0"/>
          <w:rFonts w:asciiTheme="minorHAnsi" w:hAnsiTheme="minorHAnsi" w:cstheme="minorHAnsi"/>
          <w:b/>
          <w:bCs/>
          <w:sz w:val="24"/>
          <w:szCs w:val="24"/>
        </w:rPr>
      </w:pPr>
    </w:p>
    <w:p w14:paraId="516CAF63" w14:textId="004B9D1C" w:rsidR="006F78C0" w:rsidRPr="00D67553" w:rsidRDefault="00460F6C" w:rsidP="006F78C0">
      <w:pPr>
        <w:pStyle w:val="Body"/>
        <w:spacing w:after="200" w:line="240" w:lineRule="auto"/>
        <w:rPr>
          <w:rStyle w:val="Hyperlink0"/>
          <w:rFonts w:asciiTheme="minorHAnsi" w:hAnsiTheme="minorHAnsi" w:cstheme="minorHAnsi"/>
          <w:b/>
          <w:bCs/>
          <w:sz w:val="24"/>
          <w:szCs w:val="24"/>
        </w:rPr>
      </w:pPr>
      <w:r>
        <w:rPr>
          <w:rStyle w:val="Hyperlink0"/>
          <w:rFonts w:asciiTheme="minorHAnsi" w:hAnsiTheme="minorHAnsi" w:cstheme="minorHAnsi"/>
          <w:b/>
          <w:bCs/>
          <w:sz w:val="24"/>
          <w:szCs w:val="24"/>
        </w:rPr>
        <w:t>Priority Acceptance &amp; Admission Timeline</w:t>
      </w:r>
    </w:p>
    <w:p w14:paraId="5C6AC7FC" w14:textId="1EC98C08" w:rsidR="00884442" w:rsidRPr="00886BE2" w:rsidRDefault="00886BE2" w:rsidP="006F78C0">
      <w:pPr>
        <w:pStyle w:val="Body"/>
        <w:spacing w:before="200" w:after="200" w:line="240" w:lineRule="auto"/>
        <w:rPr>
          <w:rStyle w:val="None"/>
          <w:rFonts w:asciiTheme="minorHAnsi" w:eastAsia="Calibri" w:hAnsiTheme="minorHAnsi" w:cstheme="minorHAnsi"/>
          <w:b/>
          <w:bCs/>
          <w:sz w:val="24"/>
          <w:szCs w:val="24"/>
        </w:rPr>
      </w:pPr>
      <w:r w:rsidRPr="00886BE2">
        <w:rPr>
          <w:rFonts w:asciiTheme="minorHAnsi" w:hAnsiTheme="minorHAnsi" w:cstheme="minorHAnsi"/>
          <w:sz w:val="24"/>
          <w:szCs w:val="24"/>
        </w:rPr>
        <w:t>Applications are accepted throughout the year. Applicants who submit all required materials by the published priority deadlines receive priority consideration for the upcoming cohort, including timely advising, registration, and field</w:t>
      </w:r>
      <w:r w:rsidR="00A773C5">
        <w:rPr>
          <w:rFonts w:asciiTheme="minorHAnsi" w:hAnsiTheme="minorHAnsi" w:cstheme="minorHAnsi"/>
          <w:sz w:val="24"/>
          <w:szCs w:val="24"/>
        </w:rPr>
        <w:t>work</w:t>
      </w:r>
      <w:r w:rsidRPr="00886BE2">
        <w:rPr>
          <w:rFonts w:asciiTheme="minorHAnsi" w:hAnsiTheme="minorHAnsi" w:cstheme="minorHAnsi"/>
          <w:sz w:val="24"/>
          <w:szCs w:val="24"/>
        </w:rPr>
        <w:t xml:space="preserve"> coordination.</w:t>
      </w:r>
    </w:p>
    <w:p w14:paraId="5E9663BD" w14:textId="77777777" w:rsidR="00884442" w:rsidRDefault="00884442" w:rsidP="006F78C0">
      <w:pPr>
        <w:pStyle w:val="Body"/>
        <w:spacing w:before="200" w:after="200" w:line="240" w:lineRule="auto"/>
        <w:rPr>
          <w:rStyle w:val="None"/>
          <w:rFonts w:asciiTheme="minorHAnsi" w:eastAsia="Calibri" w:hAnsiTheme="minorHAnsi" w:cstheme="minorHAnsi"/>
          <w:b/>
          <w:bCs/>
          <w:sz w:val="24"/>
          <w:szCs w:val="24"/>
        </w:rPr>
      </w:pPr>
    </w:p>
    <w:p w14:paraId="5EA4C361" w14:textId="77777777" w:rsidR="00520452" w:rsidRDefault="00520452" w:rsidP="006F78C0">
      <w:pPr>
        <w:pStyle w:val="Body"/>
        <w:spacing w:before="200" w:after="200" w:line="240" w:lineRule="auto"/>
        <w:rPr>
          <w:rStyle w:val="None"/>
          <w:rFonts w:asciiTheme="minorHAnsi" w:eastAsia="Calibri" w:hAnsiTheme="minorHAnsi" w:cstheme="minorHAnsi"/>
          <w:b/>
          <w:bCs/>
          <w:sz w:val="20"/>
          <w:szCs w:val="20"/>
        </w:rPr>
      </w:pPr>
    </w:p>
    <w:p w14:paraId="37A5F299" w14:textId="687153B2" w:rsidR="006F78C0" w:rsidRPr="00CE71A6" w:rsidRDefault="006F78C0" w:rsidP="006F78C0">
      <w:pPr>
        <w:pStyle w:val="Body"/>
        <w:spacing w:before="200" w:after="200" w:line="240" w:lineRule="auto"/>
        <w:rPr>
          <w:rStyle w:val="None"/>
          <w:rFonts w:asciiTheme="minorHAnsi" w:eastAsia="Calibri" w:hAnsiTheme="minorHAnsi" w:cstheme="minorHAnsi"/>
          <w:b/>
          <w:bCs/>
          <w:sz w:val="20"/>
          <w:szCs w:val="20"/>
        </w:rPr>
      </w:pPr>
      <w:r w:rsidRPr="00CE71A6">
        <w:rPr>
          <w:rStyle w:val="None"/>
          <w:rFonts w:asciiTheme="minorHAnsi" w:eastAsia="Calibri" w:hAnsiTheme="minorHAnsi" w:cstheme="minorHAnsi"/>
          <w:b/>
          <w:bCs/>
          <w:sz w:val="20"/>
          <w:szCs w:val="20"/>
        </w:rPr>
        <w:t>Figure 3</w:t>
      </w:r>
    </w:p>
    <w:p w14:paraId="338DEC36" w14:textId="26437CC8" w:rsidR="000B22EF" w:rsidRDefault="000B22EF" w:rsidP="00A552AB">
      <w:pPr>
        <w:pStyle w:val="Body"/>
        <w:spacing w:after="200" w:line="240" w:lineRule="auto"/>
        <w:rPr>
          <w:rStyle w:val="None"/>
          <w:rFonts w:asciiTheme="minorHAnsi" w:hAnsiTheme="minorHAnsi" w:cstheme="minorHAnsi"/>
          <w:i/>
          <w:iCs/>
          <w:sz w:val="20"/>
          <w:szCs w:val="20"/>
        </w:rPr>
      </w:pPr>
      <w:r w:rsidRPr="00CE71A6">
        <w:rPr>
          <w:rStyle w:val="None"/>
          <w:rFonts w:asciiTheme="minorHAnsi" w:hAnsiTheme="minorHAnsi" w:cstheme="minorHAnsi"/>
          <w:i/>
          <w:iCs/>
          <w:sz w:val="20"/>
          <w:szCs w:val="20"/>
        </w:rPr>
        <w:t>Priority Acceptance &amp; Admission Timeline</w:t>
      </w:r>
    </w:p>
    <w:p w14:paraId="505DBD6B" w14:textId="6E030688" w:rsidR="00A552AB" w:rsidRDefault="00A552AB" w:rsidP="00A552AB">
      <w:pPr>
        <w:pStyle w:val="Body"/>
        <w:spacing w:after="200" w:line="240" w:lineRule="auto"/>
        <w:jc w:val="center"/>
        <w:rPr>
          <w:rStyle w:val="Hyperlink0"/>
          <w:rFonts w:asciiTheme="minorHAnsi" w:hAnsiTheme="minorHAnsi" w:cstheme="minorHAnsi"/>
          <w:sz w:val="20"/>
          <w:szCs w:val="20"/>
        </w:rPr>
      </w:pPr>
      <w:r w:rsidRPr="00A552AB">
        <w:rPr>
          <w:rStyle w:val="Hyperlink0"/>
          <w:rFonts w:asciiTheme="minorHAnsi" w:hAnsiTheme="minorHAnsi" w:cstheme="minorHAnsi"/>
          <w:noProof/>
          <w:sz w:val="20"/>
          <w:szCs w:val="20"/>
        </w:rPr>
        <w:drawing>
          <wp:inline distT="0" distB="0" distL="0" distR="0" wp14:anchorId="051E6E92" wp14:editId="3B48F9A8">
            <wp:extent cx="5445970" cy="1444696"/>
            <wp:effectExtent l="12700" t="12700" r="15240" b="15875"/>
            <wp:docPr id="52738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85558" name=""/>
                    <pic:cNvPicPr/>
                  </pic:nvPicPr>
                  <pic:blipFill>
                    <a:blip r:embed="rId26"/>
                    <a:stretch>
                      <a:fillRect/>
                    </a:stretch>
                  </pic:blipFill>
                  <pic:spPr>
                    <a:xfrm>
                      <a:off x="0" y="0"/>
                      <a:ext cx="5745976" cy="1524281"/>
                    </a:xfrm>
                    <a:prstGeom prst="rect">
                      <a:avLst/>
                    </a:prstGeom>
                    <a:ln>
                      <a:solidFill>
                        <a:schemeClr val="tx1"/>
                      </a:solidFill>
                    </a:ln>
                  </pic:spPr>
                </pic:pic>
              </a:graphicData>
            </a:graphic>
          </wp:inline>
        </w:drawing>
      </w:r>
    </w:p>
    <w:p w14:paraId="20AC4B55" w14:textId="4CE5CFF4" w:rsidR="00A552AB" w:rsidRPr="00A552AB" w:rsidRDefault="00A552AB" w:rsidP="00A552AB">
      <w:pPr>
        <w:pStyle w:val="Body"/>
        <w:spacing w:after="200" w:line="240" w:lineRule="auto"/>
        <w:jc w:val="center"/>
        <w:rPr>
          <w:rStyle w:val="Hyperlink0"/>
          <w:rFonts w:asciiTheme="minorHAnsi" w:hAnsiTheme="minorHAnsi" w:cstheme="minorHAnsi"/>
          <w:sz w:val="20"/>
          <w:szCs w:val="20"/>
        </w:rPr>
      </w:pPr>
      <w:r w:rsidRPr="00A552AB">
        <w:rPr>
          <w:rStyle w:val="Hyperlink0"/>
          <w:rFonts w:asciiTheme="minorHAnsi" w:hAnsiTheme="minorHAnsi" w:cstheme="minorHAnsi"/>
          <w:noProof/>
          <w:sz w:val="20"/>
          <w:szCs w:val="20"/>
        </w:rPr>
        <w:drawing>
          <wp:inline distT="0" distB="0" distL="0" distR="0" wp14:anchorId="2767A6EC" wp14:editId="70B34D16">
            <wp:extent cx="5420774" cy="1438010"/>
            <wp:effectExtent l="12700" t="12700" r="15240" b="10160"/>
            <wp:docPr id="694582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82586" name=""/>
                    <pic:cNvPicPr/>
                  </pic:nvPicPr>
                  <pic:blipFill>
                    <a:blip r:embed="rId27"/>
                    <a:stretch>
                      <a:fillRect/>
                    </a:stretch>
                  </pic:blipFill>
                  <pic:spPr>
                    <a:xfrm>
                      <a:off x="0" y="0"/>
                      <a:ext cx="5763828" cy="1529014"/>
                    </a:xfrm>
                    <a:prstGeom prst="rect">
                      <a:avLst/>
                    </a:prstGeom>
                    <a:ln>
                      <a:solidFill>
                        <a:schemeClr val="tx1"/>
                      </a:solidFill>
                    </a:ln>
                  </pic:spPr>
                </pic:pic>
              </a:graphicData>
            </a:graphic>
          </wp:inline>
        </w:drawing>
      </w:r>
    </w:p>
    <w:p w14:paraId="2BBD1758" w14:textId="77777777" w:rsidR="00520452" w:rsidRDefault="00520452" w:rsidP="000B22EF">
      <w:pPr>
        <w:pStyle w:val="Body"/>
        <w:spacing w:before="200" w:after="200" w:line="240" w:lineRule="auto"/>
        <w:rPr>
          <w:rStyle w:val="None"/>
          <w:rFonts w:asciiTheme="minorHAnsi" w:hAnsiTheme="minorHAnsi" w:cstheme="minorHAnsi"/>
          <w:b/>
          <w:bCs/>
          <w:sz w:val="24"/>
          <w:szCs w:val="24"/>
        </w:rPr>
      </w:pPr>
    </w:p>
    <w:p w14:paraId="75DC413D" w14:textId="29A14ABE" w:rsidR="000B22EF" w:rsidRPr="00D67553" w:rsidRDefault="000B22EF" w:rsidP="000B22EF">
      <w:pPr>
        <w:pStyle w:val="Body"/>
        <w:spacing w:before="200" w:after="200" w:line="240" w:lineRule="auto"/>
        <w:rPr>
          <w:rStyle w:val="None"/>
          <w:rFonts w:asciiTheme="minorHAnsi" w:eastAsia="Calibri" w:hAnsiTheme="minorHAnsi" w:cstheme="minorHAnsi"/>
          <w:sz w:val="24"/>
          <w:szCs w:val="24"/>
        </w:rPr>
      </w:pPr>
      <w:r w:rsidRPr="00D67553">
        <w:rPr>
          <w:rStyle w:val="None"/>
          <w:rFonts w:asciiTheme="minorHAnsi" w:hAnsiTheme="minorHAnsi" w:cstheme="minorHAnsi"/>
          <w:b/>
          <w:bCs/>
          <w:sz w:val="24"/>
          <w:szCs w:val="24"/>
        </w:rPr>
        <w:t>Late Submissions</w:t>
      </w:r>
      <w:r w:rsidR="006F78C0" w:rsidRPr="00D67553">
        <w:rPr>
          <w:rStyle w:val="None"/>
          <w:rFonts w:asciiTheme="minorHAnsi" w:hAnsiTheme="minorHAnsi" w:cstheme="minorHAnsi"/>
          <w:b/>
          <w:bCs/>
          <w:sz w:val="24"/>
          <w:szCs w:val="24"/>
        </w:rPr>
        <w:t xml:space="preserve">. </w:t>
      </w:r>
      <w:r w:rsidR="00090180" w:rsidRPr="00090180">
        <w:rPr>
          <w:rFonts w:asciiTheme="minorHAnsi" w:hAnsiTheme="minorHAnsi" w:cstheme="minorHAnsi"/>
          <w:sz w:val="24"/>
          <w:szCs w:val="24"/>
        </w:rPr>
        <w:t>Applications received after the priority deadline may be considered on a case-by-case basis if cohort capacity and the admission timeline permit. Late applicants may experience delays in advising, registration, and field</w:t>
      </w:r>
      <w:r w:rsidR="00A773C5">
        <w:rPr>
          <w:rFonts w:asciiTheme="minorHAnsi" w:hAnsiTheme="minorHAnsi" w:cstheme="minorHAnsi"/>
          <w:sz w:val="24"/>
          <w:szCs w:val="24"/>
        </w:rPr>
        <w:t>work</w:t>
      </w:r>
      <w:r w:rsidR="00090180" w:rsidRPr="00090180">
        <w:rPr>
          <w:rFonts w:asciiTheme="minorHAnsi" w:hAnsiTheme="minorHAnsi" w:cstheme="minorHAnsi"/>
          <w:sz w:val="24"/>
          <w:szCs w:val="24"/>
        </w:rPr>
        <w:t xml:space="preserve"> coordination. Formal admission will not be offered until all WC EPP admission requirements have been satisfied. Any offer of formal admission will identify a specific effective date and deadline for returning the Intent to Enroll Agreement.</w:t>
      </w:r>
    </w:p>
    <w:p w14:paraId="1E793BC6" w14:textId="08F6F606" w:rsidR="00CE71A6" w:rsidRPr="00CE71A6" w:rsidRDefault="00CE71A6" w:rsidP="00346B2D">
      <w:pPr>
        <w:pStyle w:val="Body"/>
        <w:spacing w:after="200" w:line="240" w:lineRule="auto"/>
        <w:rPr>
          <w:rFonts w:asciiTheme="minorHAnsi" w:hAnsiTheme="minorHAnsi" w:cstheme="minorHAnsi"/>
        </w:rPr>
      </w:pPr>
      <w:r>
        <w:rPr>
          <w:rStyle w:val="None"/>
          <w:rFonts w:asciiTheme="minorHAnsi" w:hAnsiTheme="minorHAnsi" w:cstheme="minorHAnsi"/>
          <w:b/>
          <w:bCs/>
          <w:sz w:val="24"/>
          <w:szCs w:val="24"/>
        </w:rPr>
        <w:t>Formal Acceptance &amp; Admission Process</w:t>
      </w:r>
    </w:p>
    <w:p w14:paraId="459B0A93" w14:textId="76B8E14A" w:rsidR="000B22EF" w:rsidRPr="00D67553" w:rsidRDefault="00CE71A6" w:rsidP="000B22EF">
      <w:pPr>
        <w:pStyle w:val="Body"/>
        <w:spacing w:after="200" w:line="240" w:lineRule="auto"/>
        <w:rPr>
          <w:rStyle w:val="Hyperlink0"/>
          <w:rFonts w:asciiTheme="minorHAnsi" w:eastAsia="Arial Unicode MS" w:hAnsiTheme="minorHAnsi" w:cstheme="minorHAnsi"/>
          <w:sz w:val="24"/>
          <w:szCs w:val="24"/>
        </w:rPr>
      </w:pPr>
      <w:r>
        <w:rPr>
          <w:rStyle w:val="Hyperlink0"/>
          <w:rFonts w:asciiTheme="minorHAnsi" w:hAnsiTheme="minorHAnsi" w:cstheme="minorHAnsi"/>
          <w:sz w:val="24"/>
          <w:szCs w:val="24"/>
        </w:rPr>
        <w:t>The formal admission workflow includes the following seven steps:</w:t>
      </w:r>
    </w:p>
    <w:p w14:paraId="67F1851D" w14:textId="483B21AA" w:rsidR="000B22EF" w:rsidRDefault="00CE71A6">
      <w:pPr>
        <w:pStyle w:val="Body"/>
        <w:numPr>
          <w:ilvl w:val="0"/>
          <w:numId w:val="15"/>
        </w:numPr>
        <w:spacing w:line="240" w:lineRule="auto"/>
        <w:rPr>
          <w:rStyle w:val="None"/>
          <w:rFonts w:asciiTheme="minorHAnsi" w:hAnsiTheme="minorHAnsi" w:cstheme="minorHAnsi"/>
          <w:sz w:val="24"/>
          <w:szCs w:val="24"/>
        </w:rPr>
      </w:pPr>
      <w:r>
        <w:rPr>
          <w:rStyle w:val="None"/>
          <w:rFonts w:asciiTheme="minorHAnsi" w:hAnsiTheme="minorHAnsi" w:cstheme="minorHAnsi"/>
          <w:sz w:val="24"/>
          <w:szCs w:val="24"/>
        </w:rPr>
        <w:t>Program Application Due</w:t>
      </w:r>
    </w:p>
    <w:p w14:paraId="2468580D" w14:textId="748586BA" w:rsidR="00CE71A6" w:rsidRDefault="00CE71A6">
      <w:pPr>
        <w:pStyle w:val="Body"/>
        <w:numPr>
          <w:ilvl w:val="0"/>
          <w:numId w:val="15"/>
        </w:numPr>
        <w:spacing w:line="240" w:lineRule="auto"/>
        <w:rPr>
          <w:rStyle w:val="None"/>
          <w:rFonts w:asciiTheme="minorHAnsi" w:hAnsiTheme="minorHAnsi" w:cstheme="minorHAnsi"/>
          <w:sz w:val="24"/>
          <w:szCs w:val="24"/>
        </w:rPr>
      </w:pPr>
      <w:r>
        <w:rPr>
          <w:rStyle w:val="None"/>
          <w:rFonts w:asciiTheme="minorHAnsi" w:hAnsiTheme="minorHAnsi" w:cstheme="minorHAnsi"/>
          <w:sz w:val="24"/>
          <w:szCs w:val="24"/>
        </w:rPr>
        <w:t>Program Interviews</w:t>
      </w:r>
    </w:p>
    <w:p w14:paraId="12103711" w14:textId="786C0318" w:rsidR="00CE71A6" w:rsidRDefault="00CE71A6">
      <w:pPr>
        <w:pStyle w:val="Body"/>
        <w:numPr>
          <w:ilvl w:val="0"/>
          <w:numId w:val="15"/>
        </w:numPr>
        <w:spacing w:line="240" w:lineRule="auto"/>
        <w:rPr>
          <w:rStyle w:val="None"/>
          <w:rFonts w:asciiTheme="minorHAnsi" w:hAnsiTheme="minorHAnsi" w:cstheme="minorHAnsi"/>
          <w:sz w:val="24"/>
          <w:szCs w:val="24"/>
        </w:rPr>
      </w:pPr>
      <w:r>
        <w:rPr>
          <w:rStyle w:val="None"/>
          <w:rFonts w:asciiTheme="minorHAnsi" w:hAnsiTheme="minorHAnsi" w:cstheme="minorHAnsi"/>
          <w:sz w:val="24"/>
          <w:szCs w:val="24"/>
        </w:rPr>
        <w:t>Formal Admission Offer Sent</w:t>
      </w:r>
    </w:p>
    <w:p w14:paraId="6B0CADAC" w14:textId="351372EF" w:rsidR="00CE71A6" w:rsidRDefault="00CE71A6">
      <w:pPr>
        <w:pStyle w:val="Body"/>
        <w:numPr>
          <w:ilvl w:val="0"/>
          <w:numId w:val="15"/>
        </w:numPr>
        <w:spacing w:line="240" w:lineRule="auto"/>
        <w:rPr>
          <w:rStyle w:val="None"/>
          <w:rFonts w:asciiTheme="minorHAnsi" w:hAnsiTheme="minorHAnsi" w:cstheme="minorHAnsi"/>
          <w:sz w:val="24"/>
          <w:szCs w:val="24"/>
        </w:rPr>
      </w:pPr>
      <w:r>
        <w:rPr>
          <w:rStyle w:val="None"/>
          <w:rFonts w:asciiTheme="minorHAnsi" w:hAnsiTheme="minorHAnsi" w:cstheme="minorHAnsi"/>
          <w:sz w:val="24"/>
          <w:szCs w:val="24"/>
        </w:rPr>
        <w:t>Intent to Enroll Due</w:t>
      </w:r>
    </w:p>
    <w:p w14:paraId="4A703013" w14:textId="0473FC16" w:rsidR="00CE71A6" w:rsidRDefault="00CE71A6">
      <w:pPr>
        <w:pStyle w:val="Body"/>
        <w:numPr>
          <w:ilvl w:val="0"/>
          <w:numId w:val="15"/>
        </w:numPr>
        <w:spacing w:line="240" w:lineRule="auto"/>
        <w:rPr>
          <w:rStyle w:val="None"/>
          <w:rFonts w:asciiTheme="minorHAnsi" w:hAnsiTheme="minorHAnsi" w:cstheme="minorHAnsi"/>
          <w:sz w:val="24"/>
          <w:szCs w:val="24"/>
        </w:rPr>
      </w:pPr>
      <w:r>
        <w:rPr>
          <w:rStyle w:val="None"/>
          <w:rFonts w:asciiTheme="minorHAnsi" w:hAnsiTheme="minorHAnsi" w:cstheme="minorHAnsi"/>
          <w:sz w:val="24"/>
          <w:szCs w:val="24"/>
        </w:rPr>
        <w:t>Effective Date of Formal Admission</w:t>
      </w:r>
    </w:p>
    <w:p w14:paraId="72D4388C" w14:textId="30FC6E04" w:rsidR="00CE71A6" w:rsidRDefault="00CE71A6">
      <w:pPr>
        <w:pStyle w:val="Body"/>
        <w:numPr>
          <w:ilvl w:val="0"/>
          <w:numId w:val="15"/>
        </w:numPr>
        <w:spacing w:line="240" w:lineRule="auto"/>
        <w:rPr>
          <w:rStyle w:val="None"/>
          <w:rFonts w:asciiTheme="minorHAnsi" w:hAnsiTheme="minorHAnsi" w:cstheme="minorHAnsi"/>
          <w:sz w:val="24"/>
          <w:szCs w:val="24"/>
        </w:rPr>
      </w:pPr>
      <w:r>
        <w:rPr>
          <w:rStyle w:val="None"/>
          <w:rFonts w:asciiTheme="minorHAnsi" w:hAnsiTheme="minorHAnsi" w:cstheme="minorHAnsi"/>
          <w:sz w:val="24"/>
          <w:szCs w:val="24"/>
        </w:rPr>
        <w:t>Advising &amp; Registration</w:t>
      </w:r>
    </w:p>
    <w:p w14:paraId="41FBBB9D" w14:textId="466FEB2C" w:rsidR="00A47646" w:rsidRPr="001C74D7" w:rsidRDefault="00CE71A6" w:rsidP="001C74D7">
      <w:pPr>
        <w:pStyle w:val="Body"/>
        <w:numPr>
          <w:ilvl w:val="0"/>
          <w:numId w:val="15"/>
        </w:numPr>
        <w:spacing w:after="240" w:line="240" w:lineRule="auto"/>
        <w:rPr>
          <w:rStyle w:val="None"/>
          <w:rFonts w:asciiTheme="minorHAnsi" w:hAnsiTheme="minorHAnsi" w:cstheme="minorHAnsi"/>
          <w:sz w:val="24"/>
          <w:szCs w:val="24"/>
        </w:rPr>
      </w:pPr>
      <w:r>
        <w:rPr>
          <w:rStyle w:val="None"/>
          <w:rFonts w:asciiTheme="minorHAnsi" w:hAnsiTheme="minorHAnsi" w:cstheme="minorHAnsi"/>
          <w:sz w:val="24"/>
          <w:szCs w:val="24"/>
        </w:rPr>
        <w:t>WC-Required Orientation</w:t>
      </w:r>
    </w:p>
    <w:p w14:paraId="028AE42F" w14:textId="0529853B" w:rsidR="006F78C0" w:rsidRPr="00CE71A6" w:rsidRDefault="006F78C0" w:rsidP="006F78C0">
      <w:pPr>
        <w:pStyle w:val="Body"/>
        <w:spacing w:before="200" w:after="200" w:line="240" w:lineRule="auto"/>
        <w:rPr>
          <w:rStyle w:val="Hyperlink0"/>
          <w:rFonts w:asciiTheme="minorHAnsi" w:hAnsiTheme="minorHAnsi" w:cstheme="minorHAnsi"/>
          <w:b/>
          <w:bCs/>
          <w:sz w:val="24"/>
          <w:szCs w:val="24"/>
        </w:rPr>
      </w:pPr>
      <w:r w:rsidRPr="00CE71A6">
        <w:rPr>
          <w:rStyle w:val="None"/>
          <w:rFonts w:asciiTheme="minorHAnsi" w:hAnsiTheme="minorHAnsi" w:cstheme="minorHAnsi"/>
          <w:b/>
          <w:bCs/>
          <w:sz w:val="24"/>
          <w:szCs w:val="24"/>
        </w:rPr>
        <w:t xml:space="preserve">Step </w:t>
      </w:r>
      <w:r w:rsidR="001C74D7">
        <w:rPr>
          <w:rStyle w:val="None"/>
          <w:rFonts w:asciiTheme="minorHAnsi" w:hAnsiTheme="minorHAnsi" w:cstheme="minorHAnsi"/>
          <w:b/>
          <w:bCs/>
          <w:sz w:val="24"/>
          <w:szCs w:val="24"/>
        </w:rPr>
        <w:t>1</w:t>
      </w:r>
      <w:r w:rsidRPr="00CE71A6">
        <w:rPr>
          <w:rStyle w:val="None"/>
          <w:rFonts w:asciiTheme="minorHAnsi" w:hAnsiTheme="minorHAnsi" w:cstheme="minorHAnsi"/>
          <w:b/>
          <w:bCs/>
          <w:sz w:val="24"/>
          <w:szCs w:val="24"/>
        </w:rPr>
        <w:t xml:space="preserve">. </w:t>
      </w:r>
      <w:r w:rsidR="001C74D7">
        <w:rPr>
          <w:rStyle w:val="None"/>
          <w:rFonts w:asciiTheme="minorHAnsi" w:hAnsiTheme="minorHAnsi" w:cstheme="minorHAnsi"/>
          <w:b/>
          <w:bCs/>
          <w:sz w:val="24"/>
          <w:szCs w:val="24"/>
        </w:rPr>
        <w:t>Program Application Due</w:t>
      </w:r>
      <w:r w:rsidRPr="00CE71A6">
        <w:rPr>
          <w:rStyle w:val="Hyperlink0"/>
          <w:rFonts w:asciiTheme="minorHAnsi" w:hAnsiTheme="minorHAnsi" w:cstheme="minorHAnsi"/>
          <w:sz w:val="24"/>
          <w:szCs w:val="24"/>
        </w:rPr>
        <w:t xml:space="preserve">. </w:t>
      </w:r>
      <w:r w:rsidR="00A47646" w:rsidRPr="00CE71A6">
        <w:rPr>
          <w:rStyle w:val="Hyperlink0"/>
          <w:rFonts w:asciiTheme="minorHAnsi" w:hAnsiTheme="minorHAnsi" w:cstheme="minorHAnsi"/>
          <w:sz w:val="24"/>
          <w:szCs w:val="24"/>
        </w:rPr>
        <w:t xml:space="preserve">Applicants </w:t>
      </w:r>
      <w:r w:rsidR="00DA3FC9" w:rsidRPr="00CE71A6">
        <w:rPr>
          <w:rStyle w:val="Hyperlink0"/>
          <w:rFonts w:asciiTheme="minorHAnsi" w:hAnsiTheme="minorHAnsi" w:cstheme="minorHAnsi"/>
          <w:sz w:val="24"/>
          <w:szCs w:val="24"/>
        </w:rPr>
        <w:t>complete the online BAAS EET/WC EPP application at</w:t>
      </w:r>
      <w:r w:rsidRPr="00CE71A6">
        <w:rPr>
          <w:rStyle w:val="Hyperlink0"/>
          <w:rFonts w:asciiTheme="minorHAnsi" w:hAnsiTheme="minorHAnsi" w:cstheme="minorHAnsi"/>
          <w:sz w:val="24"/>
          <w:szCs w:val="24"/>
        </w:rPr>
        <w:t xml:space="preserve"> </w:t>
      </w:r>
      <w:hyperlink r:id="rId28" w:history="1">
        <w:r w:rsidRPr="00CE71A6">
          <w:rPr>
            <w:rStyle w:val="Hyperlink1"/>
            <w:rFonts w:asciiTheme="minorHAnsi" w:hAnsiTheme="minorHAnsi" w:cstheme="minorHAnsi"/>
            <w:sz w:val="24"/>
            <w:szCs w:val="24"/>
          </w:rPr>
          <w:t>wc.edu/edbachelors</w:t>
        </w:r>
      </w:hyperlink>
      <w:r w:rsidRPr="00CE71A6">
        <w:rPr>
          <w:rStyle w:val="Hyperlink0"/>
          <w:rFonts w:asciiTheme="minorHAnsi" w:hAnsiTheme="minorHAnsi" w:cstheme="minorHAnsi"/>
          <w:sz w:val="24"/>
          <w:szCs w:val="24"/>
        </w:rPr>
        <w:t xml:space="preserve"> </w:t>
      </w:r>
      <w:r w:rsidR="00DA3FC9" w:rsidRPr="00CE71A6">
        <w:rPr>
          <w:rStyle w:val="Hyperlink0"/>
          <w:rFonts w:asciiTheme="minorHAnsi" w:hAnsiTheme="minorHAnsi" w:cstheme="minorHAnsi"/>
          <w:sz w:val="24"/>
          <w:szCs w:val="24"/>
        </w:rPr>
        <w:t>and submit all the required materials</w:t>
      </w:r>
      <w:r w:rsidR="001C74D7">
        <w:rPr>
          <w:rStyle w:val="Hyperlink0"/>
          <w:rFonts w:asciiTheme="minorHAnsi" w:hAnsiTheme="minorHAnsi" w:cstheme="minorHAnsi"/>
          <w:sz w:val="24"/>
          <w:szCs w:val="24"/>
        </w:rPr>
        <w:t xml:space="preserve"> through the secure </w:t>
      </w:r>
      <w:r w:rsidR="001C74D7">
        <w:rPr>
          <w:rStyle w:val="Hyperlink0"/>
          <w:rFonts w:asciiTheme="minorHAnsi" w:hAnsiTheme="minorHAnsi" w:cstheme="minorHAnsi"/>
          <w:sz w:val="24"/>
          <w:szCs w:val="24"/>
        </w:rPr>
        <w:lastRenderedPageBreak/>
        <w:t>program portal</w:t>
      </w:r>
      <w:r w:rsidR="00DA3FC9" w:rsidRPr="00CE71A6">
        <w:rPr>
          <w:rStyle w:val="Hyperlink0"/>
          <w:rFonts w:asciiTheme="minorHAnsi" w:hAnsiTheme="minorHAnsi" w:cstheme="minorHAnsi"/>
          <w:sz w:val="24"/>
          <w:szCs w:val="24"/>
        </w:rPr>
        <w:t>.</w:t>
      </w:r>
      <w:r w:rsidR="00CE71A6" w:rsidRPr="00CE71A6">
        <w:rPr>
          <w:rStyle w:val="Hyperlink0"/>
          <w:rFonts w:asciiTheme="minorHAnsi" w:hAnsiTheme="minorHAnsi" w:cstheme="minorHAnsi"/>
          <w:sz w:val="24"/>
          <w:szCs w:val="24"/>
        </w:rPr>
        <w:t xml:space="preserve"> </w:t>
      </w:r>
      <w:r w:rsidR="001C74D7">
        <w:rPr>
          <w:rStyle w:val="Hyperlink0"/>
          <w:rFonts w:asciiTheme="minorHAnsi" w:hAnsiTheme="minorHAnsi" w:cstheme="minorHAnsi"/>
          <w:sz w:val="24"/>
          <w:szCs w:val="24"/>
        </w:rPr>
        <w:t>Fall applications are due March 15, and spring applications are due October 15. Incomplete applications are not advanced for review.</w:t>
      </w:r>
    </w:p>
    <w:p w14:paraId="75AB7691" w14:textId="6CFDC7EA" w:rsidR="00DE2EA2" w:rsidRPr="001C74D7" w:rsidRDefault="006F78C0" w:rsidP="001C74D7">
      <w:pPr>
        <w:pStyle w:val="Body"/>
        <w:spacing w:after="240" w:line="240" w:lineRule="auto"/>
        <w:rPr>
          <w:rFonts w:asciiTheme="minorHAnsi" w:hAnsiTheme="minorHAnsi" w:cstheme="minorHAnsi"/>
        </w:rPr>
      </w:pPr>
      <w:r w:rsidRPr="00CE71A6">
        <w:rPr>
          <w:rStyle w:val="None"/>
          <w:rFonts w:asciiTheme="minorHAnsi" w:hAnsiTheme="minorHAnsi" w:cstheme="minorHAnsi"/>
          <w:b/>
          <w:bCs/>
          <w:sz w:val="24"/>
          <w:szCs w:val="24"/>
        </w:rPr>
        <w:t xml:space="preserve">Step </w:t>
      </w:r>
      <w:r w:rsidR="001C74D7">
        <w:rPr>
          <w:rStyle w:val="None"/>
          <w:rFonts w:asciiTheme="minorHAnsi" w:hAnsiTheme="minorHAnsi" w:cstheme="minorHAnsi"/>
          <w:b/>
          <w:bCs/>
          <w:sz w:val="24"/>
          <w:szCs w:val="24"/>
        </w:rPr>
        <w:t>2</w:t>
      </w:r>
      <w:r w:rsidRPr="00CE71A6">
        <w:rPr>
          <w:rStyle w:val="None"/>
          <w:rFonts w:asciiTheme="minorHAnsi" w:hAnsiTheme="minorHAnsi" w:cstheme="minorHAnsi"/>
          <w:b/>
          <w:bCs/>
          <w:sz w:val="24"/>
          <w:szCs w:val="24"/>
        </w:rPr>
        <w:t xml:space="preserve">. </w:t>
      </w:r>
      <w:r w:rsidR="001C74D7">
        <w:rPr>
          <w:rStyle w:val="None"/>
          <w:rFonts w:asciiTheme="minorHAnsi" w:hAnsiTheme="minorHAnsi" w:cstheme="minorHAnsi"/>
          <w:b/>
          <w:bCs/>
          <w:sz w:val="24"/>
          <w:szCs w:val="24"/>
        </w:rPr>
        <w:t>Program Interviews</w:t>
      </w:r>
      <w:r w:rsidRPr="00CE71A6">
        <w:rPr>
          <w:rFonts w:asciiTheme="minorHAnsi" w:hAnsiTheme="minorHAnsi" w:cstheme="minorHAnsi"/>
          <w:sz w:val="24"/>
          <w:szCs w:val="24"/>
        </w:rPr>
        <w:t xml:space="preserve">. </w:t>
      </w:r>
      <w:r w:rsidR="001C74D7">
        <w:rPr>
          <w:rFonts w:asciiTheme="minorHAnsi" w:hAnsiTheme="minorHAnsi" w:cstheme="minorHAnsi"/>
          <w:sz w:val="24"/>
          <w:szCs w:val="24"/>
        </w:rPr>
        <w:t>Following preliminary review of the application and academic eligibility requirements, applicants complete the required WC EPP admission Interview. Fall interviews are conducted March 16-28, and spring interviews are conducted</w:t>
      </w:r>
      <w:r w:rsidR="001C74D7">
        <w:rPr>
          <w:rFonts w:asciiTheme="minorHAnsi" w:hAnsiTheme="minorHAnsi" w:cstheme="minorHAnsi"/>
        </w:rPr>
        <w:t xml:space="preserve"> October 16-28.</w:t>
      </w:r>
    </w:p>
    <w:p w14:paraId="27F5EE74" w14:textId="6A87CA96" w:rsidR="00A552AB" w:rsidRDefault="006F78C0" w:rsidP="00DA3FC9">
      <w:pPr>
        <w:spacing w:after="240"/>
        <w:rPr>
          <w:rFonts w:asciiTheme="minorHAnsi" w:hAnsiTheme="minorHAnsi" w:cstheme="minorHAnsi"/>
        </w:rPr>
      </w:pPr>
      <w:r w:rsidRPr="00CE71A6">
        <w:rPr>
          <w:rStyle w:val="Strong"/>
          <w:rFonts w:asciiTheme="minorHAnsi" w:hAnsiTheme="minorHAnsi" w:cstheme="minorHAnsi"/>
        </w:rPr>
        <w:t xml:space="preserve">Step </w:t>
      </w:r>
      <w:r w:rsidR="001C74D7">
        <w:rPr>
          <w:rStyle w:val="Strong"/>
          <w:rFonts w:asciiTheme="minorHAnsi" w:hAnsiTheme="minorHAnsi" w:cstheme="minorHAnsi"/>
        </w:rPr>
        <w:t>3</w:t>
      </w:r>
      <w:r w:rsidRPr="00CE71A6">
        <w:rPr>
          <w:rStyle w:val="Strong"/>
          <w:rFonts w:asciiTheme="minorHAnsi" w:hAnsiTheme="minorHAnsi" w:cstheme="minorHAnsi"/>
        </w:rPr>
        <w:t xml:space="preserve">. </w:t>
      </w:r>
      <w:r w:rsidR="00DA3FC9" w:rsidRPr="00CE71A6">
        <w:rPr>
          <w:rStyle w:val="Strong"/>
          <w:rFonts w:asciiTheme="minorHAnsi" w:hAnsiTheme="minorHAnsi" w:cstheme="minorHAnsi"/>
        </w:rPr>
        <w:t>Formal Admission Offer &amp; Intent to Enroll</w:t>
      </w:r>
      <w:r w:rsidRPr="00CE71A6">
        <w:rPr>
          <w:rStyle w:val="Strong"/>
          <w:rFonts w:asciiTheme="minorHAnsi" w:hAnsiTheme="minorHAnsi" w:cstheme="minorHAnsi"/>
        </w:rPr>
        <w:t>.</w:t>
      </w:r>
      <w:r w:rsidRPr="00CE71A6">
        <w:rPr>
          <w:rFonts w:asciiTheme="minorHAnsi" w:hAnsiTheme="minorHAnsi" w:cstheme="minorHAnsi"/>
        </w:rPr>
        <w:t xml:space="preserve"> </w:t>
      </w:r>
      <w:r w:rsidR="00DA3FC9" w:rsidRPr="00CE71A6">
        <w:rPr>
          <w:rFonts w:asciiTheme="minorHAnsi" w:hAnsiTheme="minorHAnsi" w:cstheme="minorHAnsi"/>
        </w:rPr>
        <w:t>Applicants who satisfy all WC EPP formal admission requirements receive a written Formal Admission Offer Letter. For applicants entering the fall cohort, formal admission offers are issued on March 30. The Intent to Enroll Agreement is due April 15, and the effective date of formal admission is April 16. For applicants entering the spring cohort, formal admission offers are issued on October 30. The Intent to Enroll Agreement is due November 15, and the effective date of formal admission is November 16.</w:t>
      </w:r>
    </w:p>
    <w:p w14:paraId="6EF9C3E2" w14:textId="6BCDCBDD" w:rsidR="00DA3FC9" w:rsidRPr="00DA3FC9" w:rsidRDefault="00DA3FC9" w:rsidP="00DA3FC9">
      <w:pPr>
        <w:spacing w:after="240"/>
        <w:rPr>
          <w:rFonts w:asciiTheme="minorHAnsi" w:hAnsiTheme="minorHAnsi" w:cstheme="minorHAnsi"/>
        </w:rPr>
      </w:pPr>
      <w:r w:rsidRPr="00DA3FC9">
        <w:rPr>
          <w:rFonts w:asciiTheme="minorHAnsi" w:hAnsiTheme="minorHAnsi" w:cstheme="minorHAnsi"/>
        </w:rPr>
        <w:t xml:space="preserve">The Formal Admission Offer Letter identifies the </w:t>
      </w:r>
      <w:r w:rsidR="00A64CD1">
        <w:rPr>
          <w:rFonts w:asciiTheme="minorHAnsi" w:hAnsiTheme="minorHAnsi" w:cstheme="minorHAnsi"/>
        </w:rPr>
        <w:t>Candidate</w:t>
      </w:r>
      <w:r w:rsidRPr="00DA3FC9">
        <w:rPr>
          <w:rFonts w:asciiTheme="minorHAnsi" w:hAnsiTheme="minorHAnsi" w:cstheme="minorHAnsi"/>
        </w:rPr>
        <w:t>’s:</w:t>
      </w:r>
    </w:p>
    <w:p w14:paraId="7EDC95C1" w14:textId="77777777" w:rsidR="00DA3FC9" w:rsidRPr="00DA3FC9" w:rsidRDefault="00DA3FC9">
      <w:pPr>
        <w:pStyle w:val="ListParagraph"/>
        <w:numPr>
          <w:ilvl w:val="0"/>
          <w:numId w:val="96"/>
        </w:numPr>
        <w:rPr>
          <w:rFonts w:asciiTheme="minorHAnsi" w:hAnsiTheme="minorHAnsi" w:cstheme="minorHAnsi"/>
        </w:rPr>
      </w:pPr>
      <w:r w:rsidRPr="00DA3FC9">
        <w:rPr>
          <w:rFonts w:asciiTheme="minorHAnsi" w:hAnsiTheme="minorHAnsi" w:cstheme="minorHAnsi"/>
        </w:rPr>
        <w:t xml:space="preserve">formal admission status; </w:t>
      </w:r>
    </w:p>
    <w:p w14:paraId="6F6A1974" w14:textId="77777777" w:rsidR="00DA3FC9" w:rsidRPr="00DA3FC9" w:rsidRDefault="00DA3FC9">
      <w:pPr>
        <w:pStyle w:val="ListParagraph"/>
        <w:numPr>
          <w:ilvl w:val="0"/>
          <w:numId w:val="96"/>
        </w:numPr>
        <w:rPr>
          <w:rFonts w:asciiTheme="minorHAnsi" w:hAnsiTheme="minorHAnsi" w:cstheme="minorHAnsi"/>
        </w:rPr>
      </w:pPr>
      <w:r w:rsidRPr="00DA3FC9">
        <w:rPr>
          <w:rFonts w:asciiTheme="minorHAnsi" w:hAnsiTheme="minorHAnsi" w:cstheme="minorHAnsi"/>
        </w:rPr>
        <w:t xml:space="preserve">start term; </w:t>
      </w:r>
    </w:p>
    <w:p w14:paraId="545F5939" w14:textId="77777777" w:rsidR="00DA3FC9" w:rsidRPr="00DA3FC9" w:rsidRDefault="00DA3FC9">
      <w:pPr>
        <w:pStyle w:val="ListParagraph"/>
        <w:numPr>
          <w:ilvl w:val="0"/>
          <w:numId w:val="96"/>
        </w:numPr>
        <w:rPr>
          <w:rFonts w:asciiTheme="minorHAnsi" w:hAnsiTheme="minorHAnsi" w:cstheme="minorHAnsi"/>
        </w:rPr>
      </w:pPr>
      <w:r w:rsidRPr="00DA3FC9">
        <w:rPr>
          <w:rFonts w:asciiTheme="minorHAnsi" w:hAnsiTheme="minorHAnsi" w:cstheme="minorHAnsi"/>
        </w:rPr>
        <w:t xml:space="preserve">specific effective date of formal admission; and </w:t>
      </w:r>
    </w:p>
    <w:p w14:paraId="68EEB0B4" w14:textId="77777777" w:rsidR="00DA3FC9" w:rsidRPr="00DA3FC9" w:rsidRDefault="00DA3FC9">
      <w:pPr>
        <w:pStyle w:val="ListParagraph"/>
        <w:numPr>
          <w:ilvl w:val="0"/>
          <w:numId w:val="96"/>
        </w:numPr>
        <w:spacing w:after="240"/>
        <w:rPr>
          <w:rFonts w:asciiTheme="minorHAnsi" w:hAnsiTheme="minorHAnsi" w:cstheme="minorHAnsi"/>
        </w:rPr>
      </w:pPr>
      <w:r w:rsidRPr="00DA3FC9">
        <w:rPr>
          <w:rFonts w:asciiTheme="minorHAnsi" w:hAnsiTheme="minorHAnsi" w:cstheme="minorHAnsi"/>
        </w:rPr>
        <w:t xml:space="preserve">deadline for returning the Intent to Enroll Agreement. </w:t>
      </w:r>
    </w:p>
    <w:p w14:paraId="610281D8" w14:textId="621EF2A2" w:rsidR="001C74D7" w:rsidRDefault="001C74D7" w:rsidP="00DA3FC9">
      <w:pPr>
        <w:spacing w:after="240"/>
        <w:rPr>
          <w:rFonts w:asciiTheme="minorHAnsi" w:hAnsiTheme="minorHAnsi" w:cstheme="minorHAnsi"/>
        </w:rPr>
      </w:pPr>
      <w:r>
        <w:rPr>
          <w:rFonts w:asciiTheme="minorHAnsi" w:hAnsiTheme="minorHAnsi" w:cstheme="minorHAnsi"/>
          <w:b/>
          <w:bCs/>
        </w:rPr>
        <w:t xml:space="preserve">Step 4. Intent to Enroll Due. </w:t>
      </w:r>
      <w:r w:rsidR="00DA3FC9" w:rsidRPr="00DA3FC9">
        <w:rPr>
          <w:rFonts w:asciiTheme="minorHAnsi" w:hAnsiTheme="minorHAnsi" w:cstheme="minorHAnsi"/>
        </w:rPr>
        <w:t>To accept the offer, the applicant must sign and return the Intent to Enroll Agreement by the stated deadline</w:t>
      </w:r>
      <w:r w:rsidR="007821C2">
        <w:rPr>
          <w:rFonts w:asciiTheme="minorHAnsi" w:hAnsiTheme="minorHAnsi" w:cstheme="minorHAnsi"/>
        </w:rPr>
        <w:t xml:space="preserve">. The Intent to Enroll Agreement is due April 15 for the fall cohort and November 15 for the spring cohort. </w:t>
      </w:r>
    </w:p>
    <w:p w14:paraId="4A6E832E" w14:textId="73D82E10" w:rsidR="00460F6C" w:rsidRDefault="006F78C0" w:rsidP="00460F6C">
      <w:pPr>
        <w:pStyle w:val="pdq2pgselectionanchorcontainer"/>
        <w:spacing w:before="0" w:beforeAutospacing="0" w:after="0" w:afterAutospacing="0"/>
        <w:rPr>
          <w:rFonts w:asciiTheme="minorHAnsi" w:hAnsiTheme="minorHAnsi" w:cstheme="minorHAnsi"/>
        </w:rPr>
      </w:pPr>
      <w:r w:rsidRPr="00CE71A6">
        <w:rPr>
          <w:rStyle w:val="None"/>
          <w:rFonts w:asciiTheme="minorHAnsi" w:hAnsiTheme="minorHAnsi" w:cstheme="minorHAnsi"/>
          <w:b/>
          <w:bCs/>
        </w:rPr>
        <w:t xml:space="preserve">Step </w:t>
      </w:r>
      <w:r w:rsidR="001C74D7">
        <w:rPr>
          <w:rStyle w:val="None"/>
          <w:rFonts w:asciiTheme="minorHAnsi" w:hAnsiTheme="minorHAnsi" w:cstheme="minorHAnsi"/>
          <w:b/>
          <w:bCs/>
        </w:rPr>
        <w:t>5</w:t>
      </w:r>
      <w:r w:rsidRPr="00CE71A6">
        <w:rPr>
          <w:rStyle w:val="None"/>
          <w:rFonts w:asciiTheme="minorHAnsi" w:hAnsiTheme="minorHAnsi" w:cstheme="minorHAnsi"/>
          <w:b/>
          <w:bCs/>
        </w:rPr>
        <w:t xml:space="preserve">. </w:t>
      </w:r>
      <w:r w:rsidR="001C74D7">
        <w:rPr>
          <w:rStyle w:val="None"/>
          <w:rFonts w:asciiTheme="minorHAnsi" w:hAnsiTheme="minorHAnsi" w:cstheme="minorHAnsi"/>
          <w:b/>
          <w:bCs/>
        </w:rPr>
        <w:t>Effective Date of Formal Admission</w:t>
      </w:r>
      <w:r w:rsidRPr="00CE71A6">
        <w:rPr>
          <w:rStyle w:val="Hyperlink0"/>
          <w:rFonts w:asciiTheme="minorHAnsi" w:hAnsiTheme="minorHAnsi" w:cstheme="minorHAnsi"/>
        </w:rPr>
        <w:t xml:space="preserve">. </w:t>
      </w:r>
      <w:r w:rsidR="007821C2" w:rsidRPr="00DA3FC9">
        <w:rPr>
          <w:rFonts w:asciiTheme="minorHAnsi" w:hAnsiTheme="minorHAnsi" w:cstheme="minorHAnsi"/>
        </w:rPr>
        <w:t xml:space="preserve">The signed </w:t>
      </w:r>
      <w:r w:rsidR="007821C2">
        <w:rPr>
          <w:rFonts w:asciiTheme="minorHAnsi" w:hAnsiTheme="minorHAnsi" w:cstheme="minorHAnsi"/>
        </w:rPr>
        <w:t>Intent to Enroll Agreement</w:t>
      </w:r>
      <w:r w:rsidR="007821C2" w:rsidRPr="00DA3FC9">
        <w:rPr>
          <w:rFonts w:asciiTheme="minorHAnsi" w:hAnsiTheme="minorHAnsi" w:cstheme="minorHAnsi"/>
        </w:rPr>
        <w:t xml:space="preserve"> serves as the applicant’s written acceptance of the offer of formal admission and confirms the applicant’s intent to enroll in the BAAS ECET/WC EPP pathway.</w:t>
      </w:r>
      <w:r w:rsidR="007821C2">
        <w:rPr>
          <w:rFonts w:asciiTheme="minorHAnsi" w:hAnsiTheme="minorHAnsi" w:cstheme="minorHAnsi"/>
        </w:rPr>
        <w:t xml:space="preserve"> </w:t>
      </w:r>
      <w:r w:rsidR="001C74D7">
        <w:rPr>
          <w:rFonts w:asciiTheme="minorHAnsi" w:hAnsiTheme="minorHAnsi" w:cstheme="minorHAnsi"/>
        </w:rPr>
        <w:t xml:space="preserve">Formal admission becomes effective on April 16 for the fall cohort and November 16 for the spring cohort, provided the signed </w:t>
      </w:r>
      <w:r w:rsidR="007821C2">
        <w:rPr>
          <w:rFonts w:asciiTheme="minorHAnsi" w:hAnsiTheme="minorHAnsi" w:cstheme="minorHAnsi"/>
        </w:rPr>
        <w:t xml:space="preserve">Intent to Enroll Agreement is received by deadlines stated in Step 4. The effective date of formal admission marks the applicant’s transition to WC EPP </w:t>
      </w:r>
      <w:r w:rsidR="00A64CD1">
        <w:rPr>
          <w:rFonts w:asciiTheme="minorHAnsi" w:hAnsiTheme="minorHAnsi" w:cstheme="minorHAnsi"/>
        </w:rPr>
        <w:t>Candidate</w:t>
      </w:r>
      <w:r w:rsidR="007821C2">
        <w:rPr>
          <w:rFonts w:asciiTheme="minorHAnsi" w:hAnsiTheme="minorHAnsi" w:cstheme="minorHAnsi"/>
        </w:rPr>
        <w:t xml:space="preserve"> status. Following formal admission, the WC EPP creates the </w:t>
      </w:r>
      <w:r w:rsidR="00A64CD1">
        <w:rPr>
          <w:rFonts w:asciiTheme="minorHAnsi" w:hAnsiTheme="minorHAnsi" w:cstheme="minorHAnsi"/>
        </w:rPr>
        <w:t>Candidate</w:t>
      </w:r>
      <w:r w:rsidR="007821C2">
        <w:rPr>
          <w:rFonts w:asciiTheme="minorHAnsi" w:hAnsiTheme="minorHAnsi" w:cstheme="minorHAnsi"/>
        </w:rPr>
        <w:t>’s admission record in the Educator Certification Online System (ECOS) within the applicable state reporting timeline.</w:t>
      </w:r>
    </w:p>
    <w:p w14:paraId="0CAB5315" w14:textId="77777777" w:rsidR="00460F6C" w:rsidRPr="00090180" w:rsidRDefault="00460F6C" w:rsidP="00460F6C">
      <w:pPr>
        <w:pStyle w:val="Body"/>
        <w:spacing w:line="240" w:lineRule="auto"/>
        <w:rPr>
          <w:rStyle w:val="Hyperlink0"/>
          <w:rFonts w:asciiTheme="minorHAnsi" w:hAnsiTheme="minorHAnsi" w:cstheme="minorHAnsi"/>
          <w:sz w:val="24"/>
          <w:szCs w:val="24"/>
        </w:rPr>
      </w:pPr>
    </w:p>
    <w:tbl>
      <w:tblPr>
        <w:tblW w:w="9150" w:type="dxa"/>
        <w:tblInd w:w="3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150"/>
      </w:tblGrid>
      <w:tr w:rsidR="00460F6C" w:rsidRPr="00D67553" w14:paraId="24A32B31" w14:textId="77777777" w:rsidTr="00231E60">
        <w:trPr>
          <w:trHeight w:val="577"/>
        </w:trPr>
        <w:tc>
          <w:tcPr>
            <w:tcW w:w="9150" w:type="dxa"/>
            <w:tcBorders>
              <w:top w:val="nil"/>
              <w:left w:val="single" w:sz="36" w:space="0" w:color="B7B7B7"/>
              <w:bottom w:val="nil"/>
              <w:right w:val="nil"/>
            </w:tcBorders>
            <w:tcMar>
              <w:top w:w="80" w:type="dxa"/>
              <w:left w:w="80" w:type="dxa"/>
              <w:bottom w:w="80" w:type="dxa"/>
              <w:right w:w="80" w:type="dxa"/>
            </w:tcMar>
            <w:vAlign w:val="center"/>
          </w:tcPr>
          <w:p w14:paraId="239EF82A" w14:textId="2D9E233F" w:rsidR="00460F6C" w:rsidRPr="00460F6C" w:rsidRDefault="00460F6C" w:rsidP="00460F6C">
            <w:pPr>
              <w:rPr>
                <w:rFonts w:asciiTheme="minorHAnsi" w:hAnsiTheme="minorHAnsi" w:cstheme="minorHAnsi"/>
                <w:sz w:val="20"/>
                <w:szCs w:val="20"/>
              </w:rPr>
            </w:pPr>
            <w:r w:rsidRPr="00460F6C">
              <w:rPr>
                <w:rFonts w:asciiTheme="minorHAnsi" w:hAnsiTheme="minorHAnsi" w:cstheme="minorHAnsi"/>
                <w:sz w:val="20"/>
                <w:szCs w:val="20"/>
              </w:rPr>
              <w:t xml:space="preserve">Using the BAAS ECET Degree Program Acceptance Verification Form, the Program </w:t>
            </w:r>
            <w:r w:rsidR="004C46C8">
              <w:rPr>
                <w:rFonts w:asciiTheme="minorHAnsi" w:hAnsiTheme="minorHAnsi" w:cstheme="minorHAnsi"/>
                <w:sz w:val="20"/>
                <w:szCs w:val="20"/>
              </w:rPr>
              <w:t>Chief Operating Officer</w:t>
            </w:r>
            <w:r w:rsidRPr="00460F6C">
              <w:rPr>
                <w:rFonts w:asciiTheme="minorHAnsi" w:hAnsiTheme="minorHAnsi" w:cstheme="minorHAnsi"/>
                <w:sz w:val="20"/>
                <w:szCs w:val="20"/>
              </w:rPr>
              <w:t xml:space="preserve"> verifies the applicant’s academic eligibility, including earned credit hours, GPA, TSI status, prior coursework, course-sequencing needs, and confirmation that official transcripts from all postsecondary institutions attended are on file with Weatherford College.</w:t>
            </w:r>
          </w:p>
        </w:tc>
      </w:tr>
    </w:tbl>
    <w:p w14:paraId="6FC79ABB" w14:textId="03A7F727" w:rsidR="006F78C0" w:rsidRPr="00CE71A6" w:rsidRDefault="006F78C0" w:rsidP="00460F6C">
      <w:pPr>
        <w:pStyle w:val="Body"/>
        <w:spacing w:before="240" w:after="200" w:line="240" w:lineRule="auto"/>
        <w:rPr>
          <w:rStyle w:val="Hyperlink0"/>
          <w:rFonts w:asciiTheme="minorHAnsi" w:hAnsiTheme="minorHAnsi" w:cstheme="minorHAnsi"/>
          <w:b/>
          <w:bCs/>
          <w:sz w:val="24"/>
          <w:szCs w:val="24"/>
        </w:rPr>
      </w:pPr>
      <w:r w:rsidRPr="00CE71A6">
        <w:rPr>
          <w:rStyle w:val="None"/>
          <w:rFonts w:asciiTheme="minorHAnsi" w:hAnsiTheme="minorHAnsi" w:cstheme="minorHAnsi"/>
          <w:b/>
          <w:bCs/>
          <w:sz w:val="24"/>
          <w:szCs w:val="24"/>
          <w:lang w:val="it-IT"/>
        </w:rPr>
        <w:t xml:space="preserve">Step </w:t>
      </w:r>
      <w:r w:rsidR="007821C2">
        <w:rPr>
          <w:rStyle w:val="None"/>
          <w:rFonts w:asciiTheme="minorHAnsi" w:hAnsiTheme="minorHAnsi" w:cstheme="minorHAnsi"/>
          <w:b/>
          <w:bCs/>
          <w:sz w:val="24"/>
          <w:szCs w:val="24"/>
          <w:lang w:val="it-IT"/>
        </w:rPr>
        <w:t>6</w:t>
      </w:r>
      <w:r w:rsidRPr="00CE71A6">
        <w:rPr>
          <w:rStyle w:val="None"/>
          <w:rFonts w:asciiTheme="minorHAnsi" w:hAnsiTheme="minorHAnsi" w:cstheme="minorHAnsi"/>
          <w:b/>
          <w:bCs/>
          <w:sz w:val="24"/>
          <w:szCs w:val="24"/>
          <w:lang w:val="it-IT"/>
        </w:rPr>
        <w:t xml:space="preserve">. </w:t>
      </w:r>
      <w:r w:rsidR="007821C2">
        <w:rPr>
          <w:rStyle w:val="None"/>
          <w:rFonts w:asciiTheme="minorHAnsi" w:hAnsiTheme="minorHAnsi" w:cstheme="minorHAnsi"/>
          <w:b/>
          <w:bCs/>
          <w:sz w:val="24"/>
          <w:szCs w:val="24"/>
          <w:lang w:val="it-IT"/>
        </w:rPr>
        <w:t>Advising &amp; Registration</w:t>
      </w:r>
      <w:r w:rsidRPr="00CE71A6">
        <w:rPr>
          <w:rStyle w:val="Hyperlink0"/>
          <w:rFonts w:asciiTheme="minorHAnsi" w:hAnsiTheme="minorHAnsi" w:cstheme="minorHAnsi"/>
          <w:sz w:val="24"/>
          <w:szCs w:val="24"/>
        </w:rPr>
        <w:t xml:space="preserve">. </w:t>
      </w:r>
      <w:r w:rsidR="007821C2">
        <w:rPr>
          <w:rStyle w:val="Hyperlink0"/>
          <w:rFonts w:asciiTheme="minorHAnsi" w:hAnsiTheme="minorHAnsi" w:cstheme="minorHAnsi"/>
          <w:sz w:val="24"/>
          <w:szCs w:val="24"/>
        </w:rPr>
        <w:t xml:space="preserve">Following formal admission, each newly admitted </w:t>
      </w:r>
      <w:r w:rsidR="00A64CD1">
        <w:rPr>
          <w:rStyle w:val="Hyperlink0"/>
          <w:rFonts w:asciiTheme="minorHAnsi" w:hAnsiTheme="minorHAnsi" w:cstheme="minorHAnsi"/>
          <w:sz w:val="24"/>
          <w:szCs w:val="24"/>
        </w:rPr>
        <w:t>Candidate</w:t>
      </w:r>
      <w:r w:rsidR="007821C2">
        <w:rPr>
          <w:rStyle w:val="Hyperlink0"/>
          <w:rFonts w:asciiTheme="minorHAnsi" w:hAnsiTheme="minorHAnsi" w:cstheme="minorHAnsi"/>
          <w:sz w:val="24"/>
          <w:szCs w:val="24"/>
        </w:rPr>
        <w:t xml:space="preserve"> meets individually with the Program </w:t>
      </w:r>
      <w:r w:rsidR="004C46C8">
        <w:rPr>
          <w:rStyle w:val="Hyperlink0"/>
          <w:rFonts w:asciiTheme="minorHAnsi" w:hAnsiTheme="minorHAnsi" w:cstheme="minorHAnsi"/>
          <w:sz w:val="24"/>
          <w:szCs w:val="24"/>
        </w:rPr>
        <w:t>Chief Operating Officer</w:t>
      </w:r>
      <w:r w:rsidR="007821C2">
        <w:rPr>
          <w:rStyle w:val="Hyperlink0"/>
          <w:rFonts w:asciiTheme="minorHAnsi" w:hAnsiTheme="minorHAnsi" w:cstheme="minorHAnsi"/>
          <w:sz w:val="24"/>
          <w:szCs w:val="24"/>
        </w:rPr>
        <w:t xml:space="preserve"> to develop an individualized degree and certification plan. Advising and registration occur April 20-24 for fall cohorts and November 20-24 for spring cohorts. During the appointment, the </w:t>
      </w:r>
      <w:r w:rsidR="00A64CD1">
        <w:rPr>
          <w:rStyle w:val="Hyperlink0"/>
          <w:rFonts w:asciiTheme="minorHAnsi" w:hAnsiTheme="minorHAnsi" w:cstheme="minorHAnsi"/>
          <w:sz w:val="24"/>
          <w:szCs w:val="24"/>
        </w:rPr>
        <w:t>Candidate</w:t>
      </w:r>
      <w:r w:rsidR="007821C2">
        <w:rPr>
          <w:rStyle w:val="Hyperlink0"/>
          <w:rFonts w:asciiTheme="minorHAnsi" w:hAnsiTheme="minorHAnsi" w:cstheme="minorHAnsi"/>
          <w:sz w:val="24"/>
          <w:szCs w:val="24"/>
        </w:rPr>
        <w:t xml:space="preserve"> and Program </w:t>
      </w:r>
      <w:r w:rsidR="004C46C8">
        <w:rPr>
          <w:rStyle w:val="Hyperlink0"/>
          <w:rFonts w:asciiTheme="minorHAnsi" w:hAnsiTheme="minorHAnsi" w:cstheme="minorHAnsi"/>
          <w:sz w:val="24"/>
          <w:szCs w:val="24"/>
        </w:rPr>
        <w:t>Chief Operating Officer</w:t>
      </w:r>
      <w:r w:rsidR="007821C2">
        <w:rPr>
          <w:rStyle w:val="Hyperlink0"/>
          <w:rFonts w:asciiTheme="minorHAnsi" w:hAnsiTheme="minorHAnsi" w:cstheme="minorHAnsi"/>
          <w:sz w:val="24"/>
          <w:szCs w:val="24"/>
        </w:rPr>
        <w:t xml:space="preserve"> review coursework, field-based experiences, clinical teaching, certification </w:t>
      </w:r>
      <w:r w:rsidR="007821C2">
        <w:rPr>
          <w:rStyle w:val="Hyperlink0"/>
          <w:rFonts w:asciiTheme="minorHAnsi" w:hAnsiTheme="minorHAnsi" w:cstheme="minorHAnsi"/>
          <w:sz w:val="24"/>
          <w:szCs w:val="24"/>
        </w:rPr>
        <w:lastRenderedPageBreak/>
        <w:t xml:space="preserve">examinations, applicable academic requirements, and program benchmarks. The </w:t>
      </w:r>
      <w:r w:rsidR="00A64CD1">
        <w:rPr>
          <w:rStyle w:val="Hyperlink0"/>
          <w:rFonts w:asciiTheme="minorHAnsi" w:hAnsiTheme="minorHAnsi" w:cstheme="minorHAnsi"/>
          <w:sz w:val="24"/>
          <w:szCs w:val="24"/>
        </w:rPr>
        <w:t>Candidate</w:t>
      </w:r>
      <w:r w:rsidR="007821C2">
        <w:rPr>
          <w:rStyle w:val="Hyperlink0"/>
          <w:rFonts w:asciiTheme="minorHAnsi" w:hAnsiTheme="minorHAnsi" w:cstheme="minorHAnsi"/>
          <w:sz w:val="24"/>
          <w:szCs w:val="24"/>
        </w:rPr>
        <w:t xml:space="preserve"> is then registered for the appropriate BAAS ECET coursework</w:t>
      </w:r>
      <w:r w:rsidR="00573A8D">
        <w:rPr>
          <w:rStyle w:val="Hyperlink0"/>
          <w:rFonts w:asciiTheme="minorHAnsi" w:hAnsiTheme="minorHAnsi" w:cstheme="minorHAnsi"/>
          <w:sz w:val="24"/>
          <w:szCs w:val="24"/>
        </w:rPr>
        <w:t>. Any additional academic requirements associated with the BAAS ECET degree plan, prerequisite coursework, or course sequencing are identified and documented. These requirements do not constitute outstanding WC EPP formal-admission requirements.</w:t>
      </w:r>
    </w:p>
    <w:p w14:paraId="4A417705" w14:textId="2AAF46E5" w:rsidR="00A47646" w:rsidRPr="00573A8D" w:rsidRDefault="006F78C0" w:rsidP="00573A8D">
      <w:pPr>
        <w:pStyle w:val="pdq2pgselectionanchorcontainer"/>
        <w:rPr>
          <w:rFonts w:asciiTheme="minorHAnsi" w:hAnsiTheme="minorHAnsi" w:cstheme="minorHAnsi"/>
        </w:rPr>
      </w:pPr>
      <w:r w:rsidRPr="00CE71A6">
        <w:rPr>
          <w:rStyle w:val="None"/>
          <w:rFonts w:asciiTheme="minorHAnsi" w:hAnsiTheme="minorHAnsi" w:cstheme="minorHAnsi"/>
          <w:b/>
          <w:bCs/>
        </w:rPr>
        <w:t xml:space="preserve">Step </w:t>
      </w:r>
      <w:r w:rsidR="00573A8D">
        <w:rPr>
          <w:rStyle w:val="None"/>
          <w:rFonts w:asciiTheme="minorHAnsi" w:hAnsiTheme="minorHAnsi" w:cstheme="minorHAnsi"/>
          <w:b/>
          <w:bCs/>
        </w:rPr>
        <w:t>7</w:t>
      </w:r>
      <w:r w:rsidRPr="00CE71A6">
        <w:rPr>
          <w:rStyle w:val="None"/>
          <w:rFonts w:asciiTheme="minorHAnsi" w:hAnsiTheme="minorHAnsi" w:cstheme="minorHAnsi"/>
          <w:b/>
          <w:bCs/>
        </w:rPr>
        <w:t xml:space="preserve">. </w:t>
      </w:r>
      <w:r w:rsidR="00573A8D">
        <w:rPr>
          <w:rStyle w:val="None"/>
          <w:rFonts w:asciiTheme="minorHAnsi" w:hAnsiTheme="minorHAnsi" w:cstheme="minorHAnsi"/>
          <w:b/>
          <w:bCs/>
        </w:rPr>
        <w:t>WC Required Orientation</w:t>
      </w:r>
      <w:r w:rsidRPr="00CE71A6">
        <w:rPr>
          <w:rStyle w:val="Hyperlink0"/>
          <w:rFonts w:asciiTheme="minorHAnsi" w:hAnsiTheme="minorHAnsi" w:cstheme="minorHAnsi"/>
        </w:rPr>
        <w:t xml:space="preserve">. </w:t>
      </w:r>
      <w:r w:rsidR="00573A8D" w:rsidRPr="00573A8D">
        <w:rPr>
          <w:rFonts w:asciiTheme="minorHAnsi" w:hAnsiTheme="minorHAnsi" w:cstheme="minorHAnsi"/>
        </w:rPr>
        <w:t xml:space="preserve">Consistent with Weatherford College policy for application-based programs, all newly admitted WC EPP </w:t>
      </w:r>
      <w:r w:rsidR="00A64CD1">
        <w:rPr>
          <w:rFonts w:asciiTheme="minorHAnsi" w:hAnsiTheme="minorHAnsi" w:cstheme="minorHAnsi"/>
        </w:rPr>
        <w:t>Candidate</w:t>
      </w:r>
      <w:r w:rsidR="00573A8D" w:rsidRPr="00573A8D">
        <w:rPr>
          <w:rFonts w:asciiTheme="minorHAnsi" w:hAnsiTheme="minorHAnsi" w:cstheme="minorHAnsi"/>
        </w:rPr>
        <w:t>s are required to participate in program orientation before beginning educator-preparation coursework.</w:t>
      </w:r>
      <w:r w:rsidR="00573A8D">
        <w:rPr>
          <w:rFonts w:asciiTheme="minorHAnsi" w:hAnsiTheme="minorHAnsi" w:cstheme="minorHAnsi"/>
        </w:rPr>
        <w:t xml:space="preserve"> </w:t>
      </w:r>
      <w:r w:rsidR="00573A8D" w:rsidRPr="00573A8D">
        <w:rPr>
          <w:rFonts w:asciiTheme="minorHAnsi" w:hAnsiTheme="minorHAnsi" w:cstheme="minorHAnsi"/>
        </w:rPr>
        <w:t xml:space="preserve">Fall-cohort orientation is scheduled for </w:t>
      </w:r>
      <w:r w:rsidR="00573A8D" w:rsidRPr="00573A8D">
        <w:rPr>
          <w:rStyle w:val="Strong"/>
          <w:rFonts w:asciiTheme="minorHAnsi" w:hAnsiTheme="minorHAnsi" w:cstheme="minorHAnsi"/>
          <w:b w:val="0"/>
          <w:bCs w:val="0"/>
        </w:rPr>
        <w:t>August 5</w:t>
      </w:r>
      <w:r w:rsidR="00573A8D" w:rsidRPr="00573A8D">
        <w:rPr>
          <w:rFonts w:asciiTheme="minorHAnsi" w:hAnsiTheme="minorHAnsi" w:cstheme="minorHAnsi"/>
        </w:rPr>
        <w:t xml:space="preserve">, and spring-cohort orientation is scheduled for </w:t>
      </w:r>
      <w:r w:rsidR="00573A8D" w:rsidRPr="00573A8D">
        <w:rPr>
          <w:rStyle w:val="Strong"/>
          <w:rFonts w:asciiTheme="minorHAnsi" w:hAnsiTheme="minorHAnsi" w:cstheme="minorHAnsi"/>
          <w:b w:val="0"/>
          <w:bCs w:val="0"/>
        </w:rPr>
        <w:t>January 5</w:t>
      </w:r>
      <w:r w:rsidR="00573A8D" w:rsidRPr="00573A8D">
        <w:rPr>
          <w:rFonts w:asciiTheme="minorHAnsi" w:hAnsiTheme="minorHAnsi" w:cstheme="minorHAnsi"/>
        </w:rPr>
        <w:t>.</w:t>
      </w:r>
      <w:r w:rsidR="00573A8D">
        <w:rPr>
          <w:rFonts w:asciiTheme="minorHAnsi" w:hAnsiTheme="minorHAnsi" w:cstheme="minorHAnsi"/>
        </w:rPr>
        <w:t xml:space="preserve"> </w:t>
      </w:r>
      <w:r w:rsidR="00573A8D" w:rsidRPr="00573A8D">
        <w:rPr>
          <w:rFonts w:asciiTheme="minorHAnsi" w:hAnsiTheme="minorHAnsi" w:cstheme="minorHAnsi"/>
        </w:rPr>
        <w:t xml:space="preserve">Orientation reinforces information related to degree and program progression, coursework, field-based experiences, clinical teaching, certification examinations, professional expectations, program policies, complaints procedures, costs, and </w:t>
      </w:r>
      <w:r w:rsidR="00A64CD1">
        <w:rPr>
          <w:rFonts w:asciiTheme="minorHAnsi" w:hAnsiTheme="minorHAnsi" w:cstheme="minorHAnsi"/>
        </w:rPr>
        <w:t>Candidate</w:t>
      </w:r>
      <w:r w:rsidR="00573A8D" w:rsidRPr="00573A8D">
        <w:rPr>
          <w:rFonts w:asciiTheme="minorHAnsi" w:hAnsiTheme="minorHAnsi" w:cstheme="minorHAnsi"/>
        </w:rPr>
        <w:t xml:space="preserve"> support.</w:t>
      </w:r>
      <w:r w:rsidR="00573A8D">
        <w:rPr>
          <w:rFonts w:asciiTheme="minorHAnsi" w:hAnsiTheme="minorHAnsi" w:cstheme="minorHAnsi"/>
        </w:rPr>
        <w:t xml:space="preserve"> </w:t>
      </w:r>
      <w:r w:rsidR="00A64CD1">
        <w:rPr>
          <w:rFonts w:asciiTheme="minorHAnsi" w:hAnsiTheme="minorHAnsi" w:cstheme="minorHAnsi"/>
        </w:rPr>
        <w:t>Candidate</w:t>
      </w:r>
      <w:r w:rsidR="00573A8D" w:rsidRPr="00573A8D">
        <w:rPr>
          <w:rFonts w:asciiTheme="minorHAnsi" w:hAnsiTheme="minorHAnsi" w:cstheme="minorHAnsi"/>
        </w:rPr>
        <w:t>s who do not participate in required orientation and do not receive prior approval for an alternative arrangement may be removed from the upcoming cohort in accordance with Weatherford College procedures.</w:t>
      </w: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D60063" w:rsidRPr="00D67553" w14:paraId="1937598C"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104098EC" w14:textId="6840131B" w:rsidR="00D60063" w:rsidRPr="00D67553" w:rsidRDefault="00D60063" w:rsidP="00BF7741">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t>4.</w:t>
            </w:r>
            <w:r>
              <w:rPr>
                <w:rStyle w:val="None"/>
                <w:rFonts w:asciiTheme="minorHAnsi" w:hAnsiTheme="minorHAnsi" w:cstheme="minorHAnsi"/>
                <w:b/>
                <w:bCs/>
                <w:sz w:val="28"/>
                <w:szCs w:val="28"/>
              </w:rPr>
              <w:t>4</w:t>
            </w:r>
            <w:r w:rsidRPr="00D67553">
              <w:rPr>
                <w:rStyle w:val="None"/>
                <w:rFonts w:asciiTheme="minorHAnsi" w:hAnsiTheme="minorHAnsi" w:cstheme="minorHAnsi"/>
                <w:b/>
                <w:bCs/>
                <w:sz w:val="28"/>
                <w:szCs w:val="28"/>
              </w:rPr>
              <w:t xml:space="preserve"> </w:t>
            </w:r>
            <w:r>
              <w:rPr>
                <w:rStyle w:val="None"/>
                <w:rFonts w:asciiTheme="minorHAnsi" w:hAnsiTheme="minorHAnsi" w:cstheme="minorHAnsi"/>
                <w:b/>
                <w:bCs/>
                <w:sz w:val="28"/>
                <w:szCs w:val="28"/>
              </w:rPr>
              <w:t>Appeals &amp; Reapplication</w:t>
            </w:r>
          </w:p>
        </w:tc>
      </w:tr>
    </w:tbl>
    <w:p w14:paraId="095561F3" w14:textId="580B38C8" w:rsidR="00A47646" w:rsidRPr="00D67553" w:rsidRDefault="00A47646" w:rsidP="00A47646">
      <w:pPr>
        <w:spacing w:before="240" w:after="240"/>
        <w:rPr>
          <w:rFonts w:asciiTheme="minorHAnsi" w:eastAsia="Nunito" w:hAnsiTheme="minorHAnsi" w:cstheme="minorHAnsi"/>
        </w:rPr>
      </w:pPr>
      <w:r w:rsidRPr="00D67553">
        <w:rPr>
          <w:rFonts w:asciiTheme="minorHAnsi" w:eastAsia="Nunito" w:hAnsiTheme="minorHAnsi" w:cstheme="minorHAnsi"/>
        </w:rPr>
        <w:t xml:space="preserve">Applicants who are not admitted to the BAAS ECET/WC EPP will receive official notification. While admission decisions are final for the current cycle, applicants are strongly encouraged to request a follow-up meeting with the Program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 to receive individualized feedback and explore opportunities for future reapplication. </w:t>
      </w:r>
      <w:r w:rsidR="00A64CD1">
        <w:rPr>
          <w:rFonts w:asciiTheme="minorHAnsi" w:eastAsia="Nunito" w:hAnsiTheme="minorHAnsi" w:cstheme="minorHAnsi"/>
        </w:rPr>
        <w:t>Candidate</w:t>
      </w:r>
      <w:r w:rsidRPr="00D67553">
        <w:rPr>
          <w:rFonts w:asciiTheme="minorHAnsi" w:eastAsia="Nunito" w:hAnsiTheme="minorHAnsi" w:cstheme="minorHAnsi"/>
        </w:rPr>
        <w:t>s who address specific eligibility gaps or revise their application materials are often successful in future application cycles. Appeals related to application documentation or process concerns may be submitted in writing and will be reviewed in accordance with Weatherford College policy.</w:t>
      </w: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D60063" w:rsidRPr="00D67553" w14:paraId="143D96AE"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2DA0FE03" w14:textId="384581AD" w:rsidR="00D60063" w:rsidRPr="00D67553" w:rsidRDefault="00D60063" w:rsidP="00BF7741">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t>4.</w:t>
            </w:r>
            <w:r>
              <w:rPr>
                <w:rStyle w:val="None"/>
                <w:rFonts w:asciiTheme="minorHAnsi" w:hAnsiTheme="minorHAnsi" w:cstheme="minorHAnsi"/>
                <w:b/>
                <w:bCs/>
                <w:sz w:val="28"/>
                <w:szCs w:val="28"/>
              </w:rPr>
              <w:t>5</w:t>
            </w:r>
            <w:r w:rsidRPr="00D67553">
              <w:rPr>
                <w:rStyle w:val="None"/>
                <w:rFonts w:asciiTheme="minorHAnsi" w:hAnsiTheme="minorHAnsi" w:cstheme="minorHAnsi"/>
                <w:b/>
                <w:bCs/>
                <w:sz w:val="28"/>
                <w:szCs w:val="28"/>
              </w:rPr>
              <w:t xml:space="preserve"> </w:t>
            </w:r>
            <w:r>
              <w:rPr>
                <w:rStyle w:val="None"/>
                <w:rFonts w:asciiTheme="minorHAnsi" w:hAnsiTheme="minorHAnsi" w:cstheme="minorHAnsi"/>
                <w:b/>
                <w:bCs/>
                <w:sz w:val="28"/>
                <w:szCs w:val="28"/>
              </w:rPr>
              <w:t>Application, Acceptance, &amp; Admission Records Retention</w:t>
            </w:r>
          </w:p>
        </w:tc>
      </w:tr>
    </w:tbl>
    <w:p w14:paraId="596F19BD" w14:textId="054C03F6" w:rsidR="00A47646" w:rsidRDefault="00A47646" w:rsidP="00A47646">
      <w:pPr>
        <w:spacing w:before="240" w:after="240"/>
        <w:rPr>
          <w:rFonts w:asciiTheme="minorHAnsi" w:eastAsia="Nunito" w:hAnsiTheme="minorHAnsi" w:cstheme="minorHAnsi"/>
        </w:rPr>
      </w:pPr>
      <w:r w:rsidRPr="00D67553">
        <w:rPr>
          <w:rFonts w:asciiTheme="minorHAnsi" w:eastAsia="Nunito" w:hAnsiTheme="minorHAnsi" w:cstheme="minorHAnsi"/>
        </w:rPr>
        <w:t xml:space="preserve">All records are stored securely in physical and digital platforms managed by the program and Weatherford College. Paper records (when applicable) are scanned and archived digitally and retained in locked storage. Records related to admission and enrollment decisions are retained for a minimum of five (5) years from the date of a </w:t>
      </w:r>
      <w:r w:rsidR="00A64CD1">
        <w:rPr>
          <w:rFonts w:asciiTheme="minorHAnsi" w:eastAsia="Nunito" w:hAnsiTheme="minorHAnsi" w:cstheme="minorHAnsi"/>
        </w:rPr>
        <w:t>Candidate</w:t>
      </w:r>
      <w:r w:rsidRPr="00D67553">
        <w:rPr>
          <w:rFonts w:asciiTheme="minorHAnsi" w:eastAsia="Nunito" w:hAnsiTheme="minorHAnsi" w:cstheme="minorHAnsi"/>
        </w:rPr>
        <w:t xml:space="preserve">’s program completion, withdrawal, or dismissal. Only authorized personnel may access these records. Applicants or </w:t>
      </w:r>
      <w:r w:rsidR="00A64CD1">
        <w:rPr>
          <w:rFonts w:asciiTheme="minorHAnsi" w:eastAsia="Nunito" w:hAnsiTheme="minorHAnsi" w:cstheme="minorHAnsi"/>
        </w:rPr>
        <w:t>Candidate</w:t>
      </w:r>
      <w:r w:rsidRPr="00D67553">
        <w:rPr>
          <w:rFonts w:asciiTheme="minorHAnsi" w:eastAsia="Nunito" w:hAnsiTheme="minorHAnsi" w:cstheme="minorHAnsi"/>
        </w:rPr>
        <w:t xml:space="preserve">s wishing to review or request a copy of their admission or credential review file may submit a written request to the BAAS ECET/WC EPP </w:t>
      </w:r>
      <w:r w:rsidR="004C46C8">
        <w:rPr>
          <w:rFonts w:asciiTheme="minorHAnsi" w:eastAsia="Nunito" w:hAnsiTheme="minorHAnsi" w:cstheme="minorHAnsi"/>
        </w:rPr>
        <w:t>Chief Operating Officer</w:t>
      </w:r>
      <w:r w:rsidRPr="00D67553">
        <w:rPr>
          <w:rFonts w:asciiTheme="minorHAnsi" w:eastAsia="Nunito" w:hAnsiTheme="minorHAnsi" w:cstheme="minorHAnsi"/>
        </w:rPr>
        <w:t>. Requests will be fulfilled in accordance with FERPA guidelines, typically within ten (10) business days.</w:t>
      </w:r>
    </w:p>
    <w:p w14:paraId="66EE3E78" w14:textId="77777777" w:rsidR="00520452" w:rsidRDefault="00520452" w:rsidP="00A47646">
      <w:pPr>
        <w:spacing w:before="240" w:after="240"/>
        <w:rPr>
          <w:rFonts w:asciiTheme="minorHAnsi" w:eastAsia="Nunito" w:hAnsiTheme="minorHAnsi" w:cstheme="minorHAnsi"/>
        </w:rPr>
      </w:pPr>
    </w:p>
    <w:p w14:paraId="04A5EABE" w14:textId="77777777" w:rsidR="00520452" w:rsidRPr="00D67553" w:rsidRDefault="00520452" w:rsidP="00A47646">
      <w:pPr>
        <w:spacing w:before="240" w:after="240"/>
        <w:rPr>
          <w:rFonts w:asciiTheme="minorHAnsi" w:eastAsia="Nunito" w:hAnsiTheme="minorHAnsi" w:cstheme="minorHAnsi"/>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D60063" w:rsidRPr="00D67553" w14:paraId="78F75705"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5D8CADE0" w14:textId="709C2EE2" w:rsidR="00D60063" w:rsidRPr="00D67553" w:rsidRDefault="00D60063" w:rsidP="00BF7741">
            <w:pPr>
              <w:pStyle w:val="Body"/>
              <w:spacing w:line="240" w:lineRule="auto"/>
              <w:rPr>
                <w:rFonts w:asciiTheme="minorHAnsi" w:hAnsiTheme="minorHAnsi" w:cstheme="minorHAnsi"/>
              </w:rPr>
            </w:pPr>
            <w:r w:rsidRPr="00D67553">
              <w:rPr>
                <w:rStyle w:val="None"/>
                <w:rFonts w:asciiTheme="minorHAnsi" w:hAnsiTheme="minorHAnsi" w:cstheme="minorHAnsi"/>
                <w:b/>
                <w:bCs/>
                <w:sz w:val="28"/>
                <w:szCs w:val="28"/>
              </w:rPr>
              <w:lastRenderedPageBreak/>
              <w:t>4.</w:t>
            </w:r>
            <w:r>
              <w:rPr>
                <w:rStyle w:val="None"/>
                <w:rFonts w:asciiTheme="minorHAnsi" w:hAnsiTheme="minorHAnsi" w:cstheme="minorHAnsi"/>
                <w:b/>
                <w:bCs/>
                <w:sz w:val="28"/>
                <w:szCs w:val="28"/>
              </w:rPr>
              <w:t>6</w:t>
            </w:r>
            <w:r w:rsidRPr="00D67553">
              <w:rPr>
                <w:rStyle w:val="None"/>
                <w:rFonts w:asciiTheme="minorHAnsi" w:hAnsiTheme="minorHAnsi" w:cstheme="minorHAnsi"/>
                <w:b/>
                <w:bCs/>
                <w:sz w:val="28"/>
                <w:szCs w:val="28"/>
              </w:rPr>
              <w:t xml:space="preserve"> </w:t>
            </w:r>
            <w:r>
              <w:rPr>
                <w:rStyle w:val="None"/>
                <w:rFonts w:asciiTheme="minorHAnsi" w:hAnsiTheme="minorHAnsi" w:cstheme="minorHAnsi"/>
                <w:b/>
                <w:bCs/>
                <w:sz w:val="28"/>
                <w:szCs w:val="28"/>
              </w:rPr>
              <w:t>Equal Opportunity</w:t>
            </w:r>
          </w:p>
        </w:tc>
      </w:tr>
    </w:tbl>
    <w:p w14:paraId="2AEE919F" w14:textId="77777777" w:rsidR="00460F6C" w:rsidRPr="00460F6C" w:rsidRDefault="00460F6C" w:rsidP="00884442">
      <w:pPr>
        <w:pStyle w:val="Body"/>
        <w:spacing w:after="240" w:line="240" w:lineRule="auto"/>
        <w:rPr>
          <w:rStyle w:val="Hyperlink0"/>
          <w:rFonts w:asciiTheme="minorHAnsi" w:hAnsiTheme="minorHAnsi" w:cstheme="minorHAnsi"/>
          <w:sz w:val="10"/>
          <w:szCs w:val="10"/>
        </w:rPr>
      </w:pPr>
    </w:p>
    <w:p w14:paraId="08DA2DEB" w14:textId="5B503F41" w:rsidR="00346B2D" w:rsidRDefault="00A47646" w:rsidP="00884442">
      <w:pPr>
        <w:pStyle w:val="Body"/>
        <w:spacing w:after="24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Weatherford College is committed to providing equal access to educational opportunities for all students, regardless of race, color, religion, sex, national origin, age, disability, genetic information, veteran status, sexual orientation, gender identity, or any other status protected by law. In compliance with Title VI and Title VII of the Civil Rights Act of 1964, Title IX of the Education Amendments of 1972, the Americans with Disabilities Act (ADA), Section 504 of the Rehabilitation Act of 1973, and the Age Discrimination Act of 1975, Weatherford College prohibits discrimination and harassment in all aspects of academic programming and employment. The BAAS ECET/WC EPP actively works to support inclusion, remove barriers, and provide reasonable accommodations to ensure that all students can participate fully</w:t>
      </w:r>
      <w:r w:rsidR="001C3281" w:rsidRPr="00D67553">
        <w:rPr>
          <w:rStyle w:val="Hyperlink0"/>
          <w:rFonts w:asciiTheme="minorHAnsi" w:hAnsiTheme="minorHAnsi" w:cstheme="minorHAnsi"/>
          <w:sz w:val="24"/>
          <w:szCs w:val="24"/>
        </w:rPr>
        <w:t xml:space="preserve"> in all learning experiences.</w:t>
      </w:r>
    </w:p>
    <w:p w14:paraId="42BF5215" w14:textId="77777777" w:rsidR="007221C7" w:rsidRPr="00884442" w:rsidRDefault="007221C7" w:rsidP="00884442">
      <w:pPr>
        <w:pStyle w:val="Body"/>
        <w:spacing w:after="240" w:line="240" w:lineRule="auto"/>
        <w:rPr>
          <w:rFonts w:asciiTheme="minorHAnsi" w:eastAsia="Calibri" w:hAnsiTheme="minorHAnsi" w:cstheme="minorHAnsi"/>
          <w:sz w:val="24"/>
          <w:szCs w:val="24"/>
        </w:rPr>
      </w:pPr>
    </w:p>
    <w:tbl>
      <w:tblPr>
        <w:tblW w:w="913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0"/>
        <w:gridCol w:w="8595"/>
      </w:tblGrid>
      <w:tr w:rsidR="001C3281" w:rsidRPr="00D67553" w14:paraId="7D76CC66" w14:textId="77777777" w:rsidTr="00BF7741">
        <w:trPr>
          <w:trHeight w:val="436"/>
        </w:trPr>
        <w:tc>
          <w:tcPr>
            <w:tcW w:w="540" w:type="dxa"/>
            <w:tcBorders>
              <w:top w:val="nil"/>
              <w:left w:val="nil"/>
              <w:bottom w:val="single" w:sz="36" w:space="0" w:color="000000"/>
              <w:right w:val="nil"/>
            </w:tcBorders>
            <w:tcMar>
              <w:top w:w="80" w:type="dxa"/>
              <w:left w:w="80" w:type="dxa"/>
              <w:bottom w:w="80" w:type="dxa"/>
              <w:right w:w="80" w:type="dxa"/>
            </w:tcMar>
          </w:tcPr>
          <w:p w14:paraId="1BE7C2F1" w14:textId="77777777" w:rsidR="001C3281" w:rsidRPr="00D67553" w:rsidRDefault="001C3281" w:rsidP="00BF7741">
            <w:pPr>
              <w:pStyle w:val="Body"/>
              <w:widowControl w:val="0"/>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36"/>
                <w:szCs w:val="36"/>
              </w:rPr>
              <w:t xml:space="preserve">5. </w:t>
            </w:r>
          </w:p>
        </w:tc>
        <w:tc>
          <w:tcPr>
            <w:tcW w:w="8595" w:type="dxa"/>
            <w:tcBorders>
              <w:top w:val="nil"/>
              <w:left w:val="nil"/>
              <w:bottom w:val="single" w:sz="36" w:space="0" w:color="000000"/>
              <w:right w:val="nil"/>
            </w:tcBorders>
            <w:tcMar>
              <w:top w:w="80" w:type="dxa"/>
              <w:left w:w="80" w:type="dxa"/>
              <w:bottom w:w="80" w:type="dxa"/>
              <w:right w:w="80" w:type="dxa"/>
            </w:tcMar>
          </w:tcPr>
          <w:p w14:paraId="252E54C5" w14:textId="77777777" w:rsidR="001C3281" w:rsidRPr="00D67553" w:rsidRDefault="001C3281" w:rsidP="00BF7741">
            <w:pPr>
              <w:pStyle w:val="Body"/>
              <w:widowControl w:val="0"/>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36"/>
                <w:szCs w:val="36"/>
              </w:rPr>
              <w:t>Professional Conduct</w:t>
            </w:r>
          </w:p>
        </w:tc>
      </w:tr>
    </w:tbl>
    <w:p w14:paraId="518C6628"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
          <w:szCs w:val="2"/>
        </w:rPr>
      </w:pPr>
    </w:p>
    <w:p w14:paraId="52853143" w14:textId="6C2B3876" w:rsidR="00346B2D" w:rsidRPr="00D67553" w:rsidRDefault="001C3281" w:rsidP="00346B2D">
      <w:pPr>
        <w:spacing w:before="240" w:after="240"/>
        <w:rPr>
          <w:rFonts w:asciiTheme="minorHAnsi" w:eastAsia="Nunito" w:hAnsiTheme="minorHAnsi" w:cstheme="minorHAnsi"/>
        </w:rPr>
      </w:pPr>
      <w:r w:rsidRPr="00D67553">
        <w:rPr>
          <w:rFonts w:asciiTheme="minorHAnsi" w:eastAsia="Nunito" w:hAnsiTheme="minorHAnsi" w:cstheme="minorHAnsi"/>
        </w:rPr>
        <w:t xml:space="preserve">The BAAS ECET/WC EPP is committed to preparing ethical, responsible, and resilient educators who meet the highest standards of the teaching profession. In accordance with Texas Administrative Code, </w:t>
      </w:r>
      <w:r w:rsidR="00A64CD1">
        <w:rPr>
          <w:rFonts w:asciiTheme="minorHAnsi" w:eastAsia="Nunito" w:hAnsiTheme="minorHAnsi" w:cstheme="minorHAnsi"/>
        </w:rPr>
        <w:t>Candidate</w:t>
      </w:r>
      <w:r w:rsidRPr="00D67553">
        <w:rPr>
          <w:rFonts w:asciiTheme="minorHAnsi" w:eastAsia="Nunito" w:hAnsiTheme="minorHAnsi" w:cstheme="minorHAnsi"/>
        </w:rPr>
        <w:t xml:space="preserve">s are expected to demonstrate professional conduct, uphold the Texas Educators’ Code of Ethics, and comply with all programmatic and legal responsibilities throughout their enrollment. This section outlines professional standards, expected professional dispositions, procedures for addressing conduct and academic concerns, exit policy, as well as steps to resolve conflict. </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1C3281" w:rsidRPr="00D67553" w14:paraId="4046F237"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055F9E42"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5.1 Standards</w:t>
            </w:r>
          </w:p>
        </w:tc>
      </w:tr>
    </w:tbl>
    <w:p w14:paraId="76FA2559" w14:textId="53AF9685"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Admission to BAAS ECET/WC EPP represents a formal commitment to the responsibilities of the teaching profession. As future educators, all teacher </w:t>
      </w:r>
      <w:r w:rsidR="00A64CD1">
        <w:rPr>
          <w:rFonts w:asciiTheme="minorHAnsi" w:eastAsia="Nunito" w:hAnsiTheme="minorHAnsi" w:cstheme="minorHAnsi"/>
        </w:rPr>
        <w:t>Candidate</w:t>
      </w:r>
      <w:r w:rsidRPr="00D67553">
        <w:rPr>
          <w:rFonts w:asciiTheme="minorHAnsi" w:eastAsia="Nunito" w:hAnsiTheme="minorHAnsi" w:cstheme="minorHAnsi"/>
        </w:rPr>
        <w:t xml:space="preserve">s are held to high standards of professionalism, academic integrity, and ethical conduct throughout their time in the program and into their careers. The following expectations outline the behaviors, attitudes, and responsibilities required of all </w:t>
      </w:r>
      <w:r w:rsidR="00A64CD1">
        <w:rPr>
          <w:rFonts w:asciiTheme="minorHAnsi" w:eastAsia="Nunito" w:hAnsiTheme="minorHAnsi" w:cstheme="minorHAnsi"/>
        </w:rPr>
        <w:t>Candidate</w:t>
      </w:r>
      <w:r w:rsidRPr="00D67553">
        <w:rPr>
          <w:rFonts w:asciiTheme="minorHAnsi" w:eastAsia="Nunito" w:hAnsiTheme="minorHAnsi" w:cstheme="minorHAnsi"/>
        </w:rPr>
        <w:t xml:space="preserve">s to remain in good standing and successfully complete the program. By signing the Professional Dispositions Acknowledgement, Handbook Acknowledgement, and Commitments Forms, </w:t>
      </w:r>
      <w:r w:rsidR="00A64CD1">
        <w:rPr>
          <w:rFonts w:asciiTheme="minorHAnsi" w:eastAsia="Nunito" w:hAnsiTheme="minorHAnsi" w:cstheme="minorHAnsi"/>
        </w:rPr>
        <w:t>Candidate</w:t>
      </w:r>
      <w:r w:rsidRPr="00D67553">
        <w:rPr>
          <w:rFonts w:asciiTheme="minorHAnsi" w:eastAsia="Nunito" w:hAnsiTheme="minorHAnsi" w:cstheme="minorHAnsi"/>
        </w:rPr>
        <w:t>s agree to uphold the Weatherford Colle</w:t>
      </w:r>
      <w:r w:rsidR="00520452">
        <w:rPr>
          <w:rFonts w:asciiTheme="minorHAnsi" w:eastAsia="Nunito" w:hAnsiTheme="minorHAnsi" w:cstheme="minorHAnsi"/>
        </w:rPr>
        <w:t xml:space="preserve">ge </w:t>
      </w:r>
      <w:r w:rsidRPr="00D67553">
        <w:rPr>
          <w:rFonts w:asciiTheme="minorHAnsi" w:eastAsia="Nunito" w:hAnsiTheme="minorHAnsi" w:cstheme="minorHAnsi"/>
        </w:rPr>
        <w:t xml:space="preserve">Student Handbook, Texas Educators’ Code of Ethics, </w:t>
      </w:r>
      <w:r w:rsidR="00520452">
        <w:rPr>
          <w:rFonts w:asciiTheme="minorHAnsi" w:eastAsia="Nunito" w:hAnsiTheme="minorHAnsi" w:cstheme="minorHAnsi"/>
        </w:rPr>
        <w:t xml:space="preserve">WC EPP Professional Dispositions, aligned with the Texas Teacher Standards and </w:t>
      </w:r>
      <w:r w:rsidRPr="00D67553">
        <w:rPr>
          <w:rFonts w:asciiTheme="minorHAnsi" w:eastAsia="Nunito" w:hAnsiTheme="minorHAnsi" w:cstheme="minorHAnsi"/>
        </w:rPr>
        <w:t xml:space="preserve">InTASC </w:t>
      </w:r>
      <w:r w:rsidR="00520452">
        <w:rPr>
          <w:rFonts w:asciiTheme="minorHAnsi" w:eastAsia="Nunito" w:hAnsiTheme="minorHAnsi" w:cstheme="minorHAnsi"/>
        </w:rPr>
        <w:t>standards.</w:t>
      </w:r>
    </w:p>
    <w:p w14:paraId="212592E9" w14:textId="77777777" w:rsidR="00520452" w:rsidRDefault="00520452" w:rsidP="001C3281">
      <w:pPr>
        <w:spacing w:before="240" w:after="240"/>
        <w:rPr>
          <w:rFonts w:asciiTheme="minorHAnsi" w:eastAsia="Montserrat" w:hAnsiTheme="minorHAnsi" w:cstheme="minorHAnsi"/>
          <w:b/>
        </w:rPr>
      </w:pPr>
    </w:p>
    <w:p w14:paraId="3F21132A" w14:textId="77777777" w:rsidR="00520452" w:rsidRDefault="00520452" w:rsidP="001C3281">
      <w:pPr>
        <w:spacing w:before="240" w:after="240"/>
        <w:rPr>
          <w:rFonts w:asciiTheme="minorHAnsi" w:eastAsia="Montserrat" w:hAnsiTheme="minorHAnsi" w:cstheme="minorHAnsi"/>
          <w:b/>
        </w:rPr>
      </w:pPr>
    </w:p>
    <w:p w14:paraId="7577D086" w14:textId="3981AEF1"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lastRenderedPageBreak/>
        <w:t>Weatherford College Student Handbook</w:t>
      </w:r>
    </w:p>
    <w:p w14:paraId="10879500" w14:textId="51E6B194"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color w:val="1C1A1B"/>
        </w:rPr>
        <w:t>BAAS ECET students/</w:t>
      </w:r>
      <w:r w:rsidR="00A64CD1">
        <w:rPr>
          <w:rFonts w:asciiTheme="minorHAnsi" w:eastAsia="Nunito" w:hAnsiTheme="minorHAnsi" w:cstheme="minorHAnsi"/>
          <w:color w:val="1C1A1B"/>
        </w:rPr>
        <w:t>Candidate</w:t>
      </w:r>
      <w:r w:rsidRPr="00D67553">
        <w:rPr>
          <w:rFonts w:asciiTheme="minorHAnsi" w:eastAsia="Nunito" w:hAnsiTheme="minorHAnsi" w:cstheme="minorHAnsi"/>
          <w:color w:val="1C1A1B"/>
        </w:rPr>
        <w:t>s must adhere to the policies outlined in the</w:t>
      </w:r>
      <w:hyperlink r:id="rId29">
        <w:r w:rsidRPr="00D67553">
          <w:rPr>
            <w:rFonts w:asciiTheme="minorHAnsi" w:eastAsia="Nunito" w:hAnsiTheme="minorHAnsi" w:cstheme="minorHAnsi"/>
            <w:color w:val="1C1A1B"/>
          </w:rPr>
          <w:t xml:space="preserve"> </w:t>
        </w:r>
      </w:hyperlink>
      <w:hyperlink r:id="rId30">
        <w:r w:rsidRPr="00D67553">
          <w:rPr>
            <w:rFonts w:asciiTheme="minorHAnsi" w:eastAsia="Nunito" w:hAnsiTheme="minorHAnsi" w:cstheme="minorHAnsi"/>
            <w:color w:val="1155CC"/>
            <w:u w:val="single"/>
          </w:rPr>
          <w:t>Weatherford College Student Handbook</w:t>
        </w:r>
      </w:hyperlink>
      <w:r w:rsidRPr="00D67553">
        <w:rPr>
          <w:rFonts w:asciiTheme="minorHAnsi" w:eastAsia="Nunito" w:hAnsiTheme="minorHAnsi" w:cstheme="minorHAnsi"/>
          <w:color w:val="1C1A1B"/>
        </w:rPr>
        <w:t xml:space="preserve"> as it relates to non-success in academic performance, behavioral misconduct, and academic integrity.</w:t>
      </w:r>
    </w:p>
    <w:p w14:paraId="3C6BDF44"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Texas Educators’ Code of Ethics</w:t>
      </w:r>
    </w:p>
    <w:p w14:paraId="52FE02EB" w14:textId="15012D9F" w:rsidR="001C3281" w:rsidRPr="00D67553" w:rsidRDefault="00A64CD1" w:rsidP="001C3281">
      <w:pPr>
        <w:spacing w:before="240" w:after="240"/>
        <w:rPr>
          <w:rFonts w:asciiTheme="minorHAnsi" w:eastAsia="Nunito" w:hAnsiTheme="minorHAnsi" w:cstheme="minorHAnsi"/>
        </w:rPr>
      </w:pPr>
      <w:r>
        <w:rPr>
          <w:rFonts w:asciiTheme="minorHAnsi" w:eastAsia="Nunito" w:hAnsiTheme="minorHAnsi" w:cstheme="minorHAnsi"/>
        </w:rPr>
        <w:t>Candidate</w:t>
      </w:r>
      <w:r w:rsidR="001C3281" w:rsidRPr="00D67553">
        <w:rPr>
          <w:rFonts w:asciiTheme="minorHAnsi" w:eastAsia="Nunito" w:hAnsiTheme="minorHAnsi" w:cstheme="minorHAnsi"/>
        </w:rPr>
        <w:t xml:space="preserve">s in the BAAS ECET/WC EPP are held to the highest standards of professional conduct as outlined in the </w:t>
      </w:r>
      <w:hyperlink r:id="rId31" w:history="1">
        <w:r w:rsidR="001C3281" w:rsidRPr="00D67553">
          <w:rPr>
            <w:rStyle w:val="Hyperlink"/>
            <w:rFonts w:asciiTheme="minorHAnsi" w:eastAsia="Nunito" w:hAnsiTheme="minorHAnsi" w:cstheme="minorHAnsi"/>
          </w:rPr>
          <w:t>Texas Educators’ Code of Ethics</w:t>
        </w:r>
      </w:hyperlink>
      <w:r w:rsidR="001C3281" w:rsidRPr="00D67553">
        <w:rPr>
          <w:rFonts w:asciiTheme="minorHAnsi" w:eastAsia="Nunito" w:hAnsiTheme="minorHAnsi" w:cstheme="minorHAnsi"/>
        </w:rPr>
        <w:t>. Adherence to these ethical standards is not only a requirement for certification in the state of Texas but a foundational expectation throughout the program. Professional conduct is evaluated continuously through coursework</w:t>
      </w:r>
      <w:r w:rsidR="00A773C5">
        <w:rPr>
          <w:rFonts w:asciiTheme="minorHAnsi" w:eastAsia="Nunito" w:hAnsiTheme="minorHAnsi" w:cstheme="minorHAnsi"/>
        </w:rPr>
        <w:t xml:space="preserve"> and school-based practice from faculty,</w:t>
      </w:r>
      <w:r w:rsidR="001C3281" w:rsidRPr="00D67553">
        <w:rPr>
          <w:rFonts w:asciiTheme="minorHAnsi" w:eastAsia="Nunito" w:hAnsiTheme="minorHAnsi" w:cstheme="minorHAnsi"/>
        </w:rPr>
        <w:t xml:space="preserve"> </w:t>
      </w:r>
      <w:r w:rsidR="00A773C5">
        <w:rPr>
          <w:rFonts w:asciiTheme="minorHAnsi" w:eastAsia="Nunito" w:hAnsiTheme="minorHAnsi" w:cstheme="minorHAnsi"/>
        </w:rPr>
        <w:t xml:space="preserve">FBE </w:t>
      </w:r>
      <w:r w:rsidR="00432148">
        <w:rPr>
          <w:rFonts w:asciiTheme="minorHAnsi" w:eastAsia="Nunito" w:hAnsiTheme="minorHAnsi" w:cstheme="minorHAnsi"/>
        </w:rPr>
        <w:t>C</w:t>
      </w:r>
      <w:r w:rsidR="00A773C5">
        <w:rPr>
          <w:rFonts w:asciiTheme="minorHAnsi" w:eastAsia="Nunito" w:hAnsiTheme="minorHAnsi" w:cstheme="minorHAnsi"/>
        </w:rPr>
        <w:t xml:space="preserve">oordinating </w:t>
      </w:r>
      <w:r w:rsidR="00432148">
        <w:rPr>
          <w:rFonts w:asciiTheme="minorHAnsi" w:eastAsia="Nunito" w:hAnsiTheme="minorHAnsi" w:cstheme="minorHAnsi"/>
        </w:rPr>
        <w:t>T</w:t>
      </w:r>
      <w:r w:rsidR="00A773C5">
        <w:rPr>
          <w:rFonts w:asciiTheme="minorHAnsi" w:eastAsia="Nunito" w:hAnsiTheme="minorHAnsi" w:cstheme="minorHAnsi"/>
        </w:rPr>
        <w:t>eachers</w:t>
      </w:r>
      <w:r w:rsidR="001C3281" w:rsidRPr="00D67553">
        <w:rPr>
          <w:rFonts w:asciiTheme="minorHAnsi" w:eastAsia="Nunito" w:hAnsiTheme="minorHAnsi" w:cstheme="minorHAnsi"/>
        </w:rPr>
        <w:t xml:space="preserve">, </w:t>
      </w:r>
      <w:r>
        <w:rPr>
          <w:rFonts w:asciiTheme="minorHAnsi" w:eastAsia="Nunito" w:hAnsiTheme="minorHAnsi" w:cstheme="minorHAnsi"/>
        </w:rPr>
        <w:t>Cooperating Teacher</w:t>
      </w:r>
      <w:r w:rsidR="00A773C5">
        <w:rPr>
          <w:rFonts w:asciiTheme="minorHAnsi" w:eastAsia="Nunito" w:hAnsiTheme="minorHAnsi" w:cstheme="minorHAnsi"/>
        </w:rPr>
        <w:t xml:space="preserve">s, and </w:t>
      </w:r>
      <w:r>
        <w:rPr>
          <w:rFonts w:asciiTheme="minorHAnsi" w:eastAsia="Nunito" w:hAnsiTheme="minorHAnsi" w:cstheme="minorHAnsi"/>
        </w:rPr>
        <w:t>Field Supervisor</w:t>
      </w:r>
      <w:r w:rsidR="00A773C5">
        <w:rPr>
          <w:rFonts w:asciiTheme="minorHAnsi" w:eastAsia="Nunito" w:hAnsiTheme="minorHAnsi" w:cstheme="minorHAnsi"/>
        </w:rPr>
        <w:t xml:space="preserve">s, as applicable. </w:t>
      </w:r>
      <w:r w:rsidR="001C3281" w:rsidRPr="00D67553">
        <w:rPr>
          <w:rFonts w:asciiTheme="minorHAnsi" w:eastAsia="Nunito" w:hAnsiTheme="minorHAnsi" w:cstheme="minorHAnsi"/>
        </w:rPr>
        <w:t xml:space="preserve">The BAAS ECET/WC EPP evaluates professionalism through both observable behaviors and professional dispositions. </w:t>
      </w:r>
      <w:r>
        <w:rPr>
          <w:rFonts w:asciiTheme="minorHAnsi" w:eastAsia="Nunito" w:hAnsiTheme="minorHAnsi" w:cstheme="minorHAnsi"/>
        </w:rPr>
        <w:t>Candidate</w:t>
      </w:r>
      <w:r w:rsidR="001C3281" w:rsidRPr="00D67553">
        <w:rPr>
          <w:rFonts w:asciiTheme="minorHAnsi" w:eastAsia="Nunito" w:hAnsiTheme="minorHAnsi" w:cstheme="minorHAnsi"/>
        </w:rPr>
        <w:t>s are expected to model ethical behavior, sound judgment, and integrity in all settings. Key components include:</w:t>
      </w:r>
    </w:p>
    <w:p w14:paraId="75C2CF2E" w14:textId="773B3496" w:rsidR="001C3281" w:rsidRPr="00D67553" w:rsidRDefault="001C3281">
      <w:pPr>
        <w:numPr>
          <w:ilvl w:val="0"/>
          <w:numId w:val="94"/>
        </w:numPr>
        <w:rPr>
          <w:rFonts w:asciiTheme="minorHAnsi" w:eastAsia="Nunito" w:hAnsiTheme="minorHAnsi" w:cstheme="minorHAnsi"/>
        </w:rPr>
      </w:pPr>
      <w:r w:rsidRPr="00D67553">
        <w:rPr>
          <w:rFonts w:asciiTheme="minorHAnsi" w:eastAsia="Nunito" w:hAnsiTheme="minorHAnsi" w:cstheme="minorHAnsi"/>
        </w:rPr>
        <w:t xml:space="preserve">Maintaining respectful and appropriate communication with peers, instructors, </w:t>
      </w:r>
      <w:r w:rsidR="00A773C5">
        <w:rPr>
          <w:rFonts w:asciiTheme="minorHAnsi" w:eastAsia="Nunito" w:hAnsiTheme="minorHAnsi" w:cstheme="minorHAnsi"/>
        </w:rPr>
        <w:t>school-based educators</w:t>
      </w:r>
      <w:r w:rsidRPr="00D67553">
        <w:rPr>
          <w:rFonts w:asciiTheme="minorHAnsi" w:eastAsia="Nunito" w:hAnsiTheme="minorHAnsi" w:cstheme="minorHAnsi"/>
        </w:rPr>
        <w:t>, students, and families</w:t>
      </w:r>
    </w:p>
    <w:p w14:paraId="4D93016F" w14:textId="77777777" w:rsidR="001C3281" w:rsidRPr="00D67553" w:rsidRDefault="001C3281">
      <w:pPr>
        <w:numPr>
          <w:ilvl w:val="0"/>
          <w:numId w:val="94"/>
        </w:numPr>
        <w:rPr>
          <w:rFonts w:asciiTheme="minorHAnsi" w:eastAsia="Nunito" w:hAnsiTheme="minorHAnsi" w:cstheme="minorHAnsi"/>
        </w:rPr>
      </w:pPr>
      <w:r w:rsidRPr="00D67553">
        <w:rPr>
          <w:rFonts w:asciiTheme="minorHAnsi" w:eastAsia="Nunito" w:hAnsiTheme="minorHAnsi" w:cstheme="minorHAnsi"/>
        </w:rPr>
        <w:t>Demonstrating reliability, punctuality, and accountability in all course and fieldwork commitments</w:t>
      </w:r>
    </w:p>
    <w:p w14:paraId="1BAAE48E" w14:textId="561F0361" w:rsidR="001C3281" w:rsidRPr="00D67553" w:rsidRDefault="001C3281">
      <w:pPr>
        <w:numPr>
          <w:ilvl w:val="0"/>
          <w:numId w:val="94"/>
        </w:numPr>
        <w:rPr>
          <w:rFonts w:asciiTheme="minorHAnsi" w:eastAsia="Nunito" w:hAnsiTheme="minorHAnsi" w:cstheme="minorHAnsi"/>
        </w:rPr>
      </w:pPr>
      <w:r w:rsidRPr="00D67553">
        <w:rPr>
          <w:rFonts w:asciiTheme="minorHAnsi" w:eastAsia="Nunito" w:hAnsiTheme="minorHAnsi" w:cstheme="minorHAnsi"/>
        </w:rPr>
        <w:t>Dressing professionally and adhering to school/district appearance policies during field</w:t>
      </w:r>
      <w:r w:rsidR="00A773C5">
        <w:rPr>
          <w:rFonts w:asciiTheme="minorHAnsi" w:eastAsia="Nunito" w:hAnsiTheme="minorHAnsi" w:cstheme="minorHAnsi"/>
        </w:rPr>
        <w:t>-based experiences and clinical teaching</w:t>
      </w:r>
    </w:p>
    <w:p w14:paraId="060EDE47" w14:textId="77777777" w:rsidR="001C3281" w:rsidRPr="00D67553" w:rsidRDefault="001C3281">
      <w:pPr>
        <w:numPr>
          <w:ilvl w:val="0"/>
          <w:numId w:val="94"/>
        </w:numPr>
        <w:rPr>
          <w:rFonts w:asciiTheme="minorHAnsi" w:eastAsia="Nunito" w:hAnsiTheme="minorHAnsi" w:cstheme="minorHAnsi"/>
        </w:rPr>
      </w:pPr>
      <w:r w:rsidRPr="00D67553">
        <w:rPr>
          <w:rFonts w:asciiTheme="minorHAnsi" w:eastAsia="Nunito" w:hAnsiTheme="minorHAnsi" w:cstheme="minorHAnsi"/>
        </w:rPr>
        <w:t>Responding constructively to feedback and engaging in reflective practice</w:t>
      </w:r>
    </w:p>
    <w:p w14:paraId="0371F03C" w14:textId="77777777" w:rsidR="001C3281" w:rsidRPr="00D67553" w:rsidRDefault="001C3281">
      <w:pPr>
        <w:numPr>
          <w:ilvl w:val="0"/>
          <w:numId w:val="94"/>
        </w:numPr>
        <w:rPr>
          <w:rFonts w:asciiTheme="minorHAnsi" w:eastAsia="Nunito" w:hAnsiTheme="minorHAnsi" w:cstheme="minorHAnsi"/>
        </w:rPr>
      </w:pPr>
      <w:r w:rsidRPr="00D67553">
        <w:rPr>
          <w:rFonts w:asciiTheme="minorHAnsi" w:eastAsia="Nunito" w:hAnsiTheme="minorHAnsi" w:cstheme="minorHAnsi"/>
        </w:rPr>
        <w:t>Protecting student confidentiality in accordance with FERPA and district policies</w:t>
      </w:r>
    </w:p>
    <w:p w14:paraId="30291E82" w14:textId="7C3F6FD1" w:rsidR="00346B2D" w:rsidRPr="00520452" w:rsidRDefault="001C3281" w:rsidP="00520452">
      <w:pPr>
        <w:numPr>
          <w:ilvl w:val="0"/>
          <w:numId w:val="94"/>
        </w:numPr>
        <w:spacing w:after="240"/>
        <w:rPr>
          <w:rFonts w:asciiTheme="minorHAnsi" w:eastAsia="Nunito" w:hAnsiTheme="minorHAnsi" w:cstheme="minorHAnsi"/>
        </w:rPr>
      </w:pPr>
      <w:r w:rsidRPr="00D67553">
        <w:rPr>
          <w:rFonts w:asciiTheme="minorHAnsi" w:eastAsia="Nunito" w:hAnsiTheme="minorHAnsi" w:cstheme="minorHAnsi"/>
        </w:rPr>
        <w:t>Avoiding all behavior, online or in person, that may compromise professional credibility or ethical standing</w:t>
      </w:r>
    </w:p>
    <w:p w14:paraId="0DEF6014" w14:textId="32BDA329"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b/>
          <w:bCs/>
        </w:rPr>
        <w:t>Professional Dispositions</w:t>
      </w:r>
    </w:p>
    <w:p w14:paraId="0F1874D4" w14:textId="31FC25CC" w:rsidR="001C3281" w:rsidRPr="00520452" w:rsidRDefault="00F740D8" w:rsidP="001C3281">
      <w:pPr>
        <w:spacing w:before="240" w:after="240"/>
        <w:rPr>
          <w:rFonts w:ascii="Calibri" w:eastAsia="Nunito" w:hAnsi="Calibri" w:cs="Calibri"/>
          <w:color w:val="1C1A1B"/>
        </w:rPr>
      </w:pPr>
      <w:r w:rsidRPr="00520452">
        <w:rPr>
          <w:rFonts w:ascii="Calibri" w:eastAsia="Nunito" w:hAnsi="Calibri" w:cs="Calibri"/>
          <w:color w:val="1C1A1B"/>
        </w:rPr>
        <w:t xml:space="preserve">Professional dispositions encompass a range of behaviors and attitudes that are integral to the success and credibility of a teacher. Aligned with the Texas Teacher Standards (TTS) and informed by the Interstate New Teacher Assessment and Support Consortium (InTASC) standards, these dispositions are not just desirable traits, but essential components of effective teaching and professional conduct in the field of education. </w:t>
      </w:r>
      <w:r w:rsidR="00A64CD1" w:rsidRPr="00520452">
        <w:rPr>
          <w:rFonts w:ascii="Calibri" w:eastAsia="Nunito" w:hAnsi="Calibri" w:cs="Calibri"/>
          <w:color w:val="1C1A1B"/>
        </w:rPr>
        <w:t>Candidate</w:t>
      </w:r>
      <w:r w:rsidRPr="00520452">
        <w:rPr>
          <w:rFonts w:ascii="Calibri" w:eastAsia="Nunito" w:hAnsi="Calibri" w:cs="Calibri"/>
          <w:color w:val="1C1A1B"/>
        </w:rPr>
        <w:t xml:space="preserve">s will be evaluated by instructors and designated school-based educators, including FBE Coordinating Teachers and </w:t>
      </w:r>
      <w:r w:rsidR="00A64CD1" w:rsidRPr="00520452">
        <w:rPr>
          <w:rFonts w:ascii="Calibri" w:eastAsia="Nunito" w:hAnsi="Calibri" w:cs="Calibri"/>
          <w:color w:val="1C1A1B"/>
        </w:rPr>
        <w:t>Cooperating Teacher</w:t>
      </w:r>
      <w:r w:rsidRPr="00520452">
        <w:rPr>
          <w:rFonts w:ascii="Calibri" w:eastAsia="Nunito" w:hAnsi="Calibri" w:cs="Calibri"/>
          <w:color w:val="1C1A1B"/>
        </w:rPr>
        <w:t xml:space="preserve">s, as applicable. </w:t>
      </w:r>
      <w:r w:rsidR="001C3281" w:rsidRPr="00520452">
        <w:rPr>
          <w:rFonts w:ascii="Calibri" w:eastAsia="Nunito" w:hAnsi="Calibri" w:cs="Calibri"/>
          <w:color w:val="1C1A1B"/>
        </w:rPr>
        <w:t xml:space="preserve">All BAAS ECET/WC EPP </w:t>
      </w:r>
      <w:r w:rsidR="00A64CD1" w:rsidRPr="00520452">
        <w:rPr>
          <w:rFonts w:ascii="Calibri" w:eastAsia="Nunito" w:hAnsi="Calibri" w:cs="Calibri"/>
          <w:color w:val="1C1A1B"/>
        </w:rPr>
        <w:t>Candidate</w:t>
      </w:r>
      <w:r w:rsidR="001C3281" w:rsidRPr="00520452">
        <w:rPr>
          <w:rFonts w:ascii="Calibri" w:eastAsia="Nunito" w:hAnsi="Calibri" w:cs="Calibri"/>
          <w:color w:val="1C1A1B"/>
        </w:rPr>
        <w:t>s must develop the following dispositions to successfully complete the program:</w:t>
      </w:r>
    </w:p>
    <w:p w14:paraId="66CAA740" w14:textId="1D40681E"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Prepared &amp; Punctual:</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is prepared and punctual [TTS: 5(A)(ii)</w:t>
      </w:r>
      <w:r w:rsidR="001260E5">
        <w:rPr>
          <w:rFonts w:asciiTheme="minorHAnsi" w:hAnsiTheme="minorHAnsi" w:cstheme="minorHAnsi"/>
        </w:rPr>
        <w:t xml:space="preserve">; </w:t>
      </w:r>
      <w:r w:rsidR="001260E5" w:rsidRPr="0023523B">
        <w:rPr>
          <w:rFonts w:asciiTheme="minorHAnsi" w:hAnsiTheme="minorHAnsi" w:cstheme="minorHAnsi"/>
        </w:rPr>
        <w:t>InTASC: 9O</w:t>
      </w:r>
      <w:r w:rsidRPr="0023523B">
        <w:rPr>
          <w:rFonts w:asciiTheme="minorHAnsi" w:hAnsiTheme="minorHAnsi" w:cstheme="minorHAnsi"/>
        </w:rPr>
        <w:t>].</w:t>
      </w:r>
    </w:p>
    <w:p w14:paraId="077F4082" w14:textId="1D5BE14E"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Professional Relationships:</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develops and maintains appropriate professional relationships with students, peers, colleagues, and school personnel </w:t>
      </w:r>
      <w:r w:rsidR="001260E5" w:rsidRPr="0023523B">
        <w:rPr>
          <w:rFonts w:asciiTheme="minorHAnsi" w:hAnsiTheme="minorHAnsi" w:cstheme="minorHAnsi"/>
        </w:rPr>
        <w:t>TTS: 4, 5(A)(</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 5(B)(iii)–(vi), 5(C)(</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w:t>
      </w:r>
      <w:r w:rsidR="001260E5">
        <w:rPr>
          <w:rFonts w:asciiTheme="minorHAnsi" w:hAnsiTheme="minorHAnsi" w:cstheme="minorHAnsi"/>
        </w:rPr>
        <w:t xml:space="preserve">; </w:t>
      </w:r>
      <w:r w:rsidRPr="0023523B">
        <w:rPr>
          <w:rFonts w:asciiTheme="minorHAnsi" w:hAnsiTheme="minorHAnsi" w:cstheme="minorHAnsi"/>
        </w:rPr>
        <w:t>[InTASC: 3O, 7O, 9B, 9C, 10G, 10I, 10R</w:t>
      </w:r>
      <w:r w:rsidR="001260E5">
        <w:rPr>
          <w:rFonts w:asciiTheme="minorHAnsi" w:hAnsiTheme="minorHAnsi" w:cstheme="minorHAnsi"/>
        </w:rPr>
        <w:t>]</w:t>
      </w:r>
    </w:p>
    <w:p w14:paraId="37DA712D" w14:textId="534559DF"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lastRenderedPageBreak/>
        <w:t>Professional Communication:</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communicates clearly, appropriately, and professionally within the learning environment [</w:t>
      </w:r>
      <w:r w:rsidR="001260E5" w:rsidRPr="0023523B">
        <w:rPr>
          <w:rFonts w:asciiTheme="minorHAnsi" w:hAnsiTheme="minorHAnsi" w:cstheme="minorHAnsi"/>
        </w:rPr>
        <w:t>TTS: 2(A)(</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 5(C)</w:t>
      </w:r>
      <w:r w:rsidR="001260E5">
        <w:rPr>
          <w:rFonts w:asciiTheme="minorHAnsi" w:hAnsiTheme="minorHAnsi" w:cstheme="minorHAnsi"/>
        </w:rPr>
        <w:t xml:space="preserve">; </w:t>
      </w:r>
      <w:r w:rsidRPr="0023523B">
        <w:rPr>
          <w:rFonts w:asciiTheme="minorHAnsi" w:hAnsiTheme="minorHAnsi" w:cstheme="minorHAnsi"/>
        </w:rPr>
        <w:t>InTASC: 3F, 8M, 8Q</w:t>
      </w:r>
      <w:r w:rsidR="001260E5">
        <w:rPr>
          <w:rFonts w:asciiTheme="minorHAnsi" w:hAnsiTheme="minorHAnsi" w:cstheme="minorHAnsi"/>
        </w:rPr>
        <w:t>].</w:t>
      </w:r>
    </w:p>
    <w:p w14:paraId="52349CCB" w14:textId="555B84EF"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Adaptations &amp; Accommodations:</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makes appropriate adaptations and accommodations to address individual learning needs [</w:t>
      </w:r>
      <w:r w:rsidR="001260E5" w:rsidRPr="0023523B">
        <w:rPr>
          <w:rFonts w:asciiTheme="minorHAnsi" w:hAnsiTheme="minorHAnsi" w:cstheme="minorHAnsi"/>
        </w:rPr>
        <w:t>TTS: 1(D)(</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)–(iii), 1(E)(ii)–(iv), 2(A)(v)–(viii), 3(B)(v)</w:t>
      </w:r>
      <w:r w:rsidR="001260E5">
        <w:rPr>
          <w:rFonts w:asciiTheme="minorHAnsi" w:hAnsiTheme="minorHAnsi" w:cstheme="minorHAnsi"/>
        </w:rPr>
        <w:t xml:space="preserve">; </w:t>
      </w:r>
      <w:r w:rsidRPr="0023523B">
        <w:rPr>
          <w:rFonts w:asciiTheme="minorHAnsi" w:hAnsiTheme="minorHAnsi" w:cstheme="minorHAnsi"/>
        </w:rPr>
        <w:t>InTASC: 6P, 6U, 7B, 9G</w:t>
      </w:r>
      <w:r w:rsidR="001260E5">
        <w:rPr>
          <w:rFonts w:asciiTheme="minorHAnsi" w:hAnsiTheme="minorHAnsi" w:cstheme="minorHAnsi"/>
        </w:rPr>
        <w:t>].</w:t>
      </w:r>
    </w:p>
    <w:p w14:paraId="47700298" w14:textId="47C8E122"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Professional Flexibility:</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demonstrates professional flexibility by adjusting plans, practices, and responses when circumstances, feedback, or student needs require change [</w:t>
      </w:r>
      <w:r w:rsidR="001260E5" w:rsidRPr="0023523B">
        <w:rPr>
          <w:rFonts w:asciiTheme="minorHAnsi" w:hAnsiTheme="minorHAnsi" w:cstheme="minorHAnsi"/>
        </w:rPr>
        <w:t>TTS: 1(D)(iii), 2(A)(v), 2(C)(iii), (vi), 5(B)(</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)–(iv)</w:t>
      </w:r>
      <w:r w:rsidR="001260E5">
        <w:rPr>
          <w:rFonts w:asciiTheme="minorHAnsi" w:hAnsiTheme="minorHAnsi" w:cstheme="minorHAnsi"/>
        </w:rPr>
        <w:t xml:space="preserve">; </w:t>
      </w:r>
      <w:r w:rsidRPr="0023523B">
        <w:rPr>
          <w:rFonts w:asciiTheme="minorHAnsi" w:hAnsiTheme="minorHAnsi" w:cstheme="minorHAnsi"/>
        </w:rPr>
        <w:t>InTASC: 1A, 1G, 5S, 7F, 7L, 7Q, 8B, 8P, 9G</w:t>
      </w:r>
      <w:r w:rsidR="001260E5">
        <w:rPr>
          <w:rFonts w:asciiTheme="minorHAnsi" w:hAnsiTheme="minorHAnsi" w:cstheme="minorHAnsi"/>
        </w:rPr>
        <w:t>].</w:t>
      </w:r>
    </w:p>
    <w:p w14:paraId="2F205BCF" w14:textId="26F59E79"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Initiative &amp; Responsibility:</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demonstrates initiative and responsibility in planning, completing tasks, maintaining records, and meeting deadlines [</w:t>
      </w:r>
      <w:r w:rsidR="001260E5" w:rsidRPr="0023523B">
        <w:rPr>
          <w:rFonts w:asciiTheme="minorHAnsi" w:hAnsiTheme="minorHAnsi" w:cstheme="minorHAnsi"/>
        </w:rPr>
        <w:t>TTS: 1, 2, 5(A)(ii), 5(B)(iii)</w:t>
      </w:r>
      <w:r w:rsidR="001260E5">
        <w:rPr>
          <w:rFonts w:asciiTheme="minorHAnsi" w:hAnsiTheme="minorHAnsi" w:cstheme="minorHAnsi"/>
        </w:rPr>
        <w:t xml:space="preserve">; </w:t>
      </w:r>
      <w:r w:rsidRPr="0023523B">
        <w:rPr>
          <w:rFonts w:asciiTheme="minorHAnsi" w:hAnsiTheme="minorHAnsi" w:cstheme="minorHAnsi"/>
        </w:rPr>
        <w:t>InTASC: 6R, 7B, 7D, 7E, 7F, 7L, 7P, 10R</w:t>
      </w:r>
      <w:r w:rsidR="001260E5">
        <w:rPr>
          <w:rFonts w:asciiTheme="minorHAnsi" w:hAnsiTheme="minorHAnsi" w:cstheme="minorHAnsi"/>
        </w:rPr>
        <w:t>].</w:t>
      </w:r>
    </w:p>
    <w:p w14:paraId="076EDED5" w14:textId="57CFAA19"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Response to Feedback:</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accepts, reflects upon, and acts on constructive feedback [</w:t>
      </w:r>
      <w:r w:rsidR="001260E5" w:rsidRPr="0023523B">
        <w:rPr>
          <w:rFonts w:asciiTheme="minorHAnsi" w:hAnsiTheme="minorHAnsi" w:cstheme="minorHAnsi"/>
        </w:rPr>
        <w:t>TTS: 5(B)(</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)–(iii)</w:t>
      </w:r>
      <w:r w:rsidR="001260E5">
        <w:rPr>
          <w:rFonts w:asciiTheme="minorHAnsi" w:hAnsiTheme="minorHAnsi" w:cstheme="minorHAnsi"/>
        </w:rPr>
        <w:t xml:space="preserve">; </w:t>
      </w:r>
      <w:r w:rsidRPr="0023523B">
        <w:rPr>
          <w:rFonts w:asciiTheme="minorHAnsi" w:hAnsiTheme="minorHAnsi" w:cstheme="minorHAnsi"/>
        </w:rPr>
        <w:t>InTASC: 10T</w:t>
      </w:r>
      <w:r w:rsidR="001260E5">
        <w:rPr>
          <w:rFonts w:asciiTheme="minorHAnsi" w:hAnsiTheme="minorHAnsi" w:cstheme="minorHAnsi"/>
        </w:rPr>
        <w:t>].</w:t>
      </w:r>
    </w:p>
    <w:p w14:paraId="4367418F" w14:textId="0377B1D1"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Professional Growth:</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actively pursues professional growth opportunities [</w:t>
      </w:r>
      <w:r w:rsidR="001260E5" w:rsidRPr="0023523B">
        <w:rPr>
          <w:rFonts w:asciiTheme="minorHAnsi" w:hAnsiTheme="minorHAnsi" w:cstheme="minorHAnsi"/>
        </w:rPr>
        <w:t>TTS: 5(B)(iii)–(v)</w:t>
      </w:r>
      <w:r w:rsidR="001260E5">
        <w:rPr>
          <w:rFonts w:asciiTheme="minorHAnsi" w:hAnsiTheme="minorHAnsi" w:cstheme="minorHAnsi"/>
        </w:rPr>
        <w:t xml:space="preserve">; </w:t>
      </w:r>
      <w:r w:rsidRPr="0023523B">
        <w:rPr>
          <w:rFonts w:asciiTheme="minorHAnsi" w:hAnsiTheme="minorHAnsi" w:cstheme="minorHAnsi"/>
        </w:rPr>
        <w:t>InTASC: 9A, 9B, 9K</w:t>
      </w:r>
      <w:r w:rsidR="001260E5">
        <w:rPr>
          <w:rFonts w:asciiTheme="minorHAnsi" w:hAnsiTheme="minorHAnsi" w:cstheme="minorHAnsi"/>
        </w:rPr>
        <w:t>].</w:t>
      </w:r>
    </w:p>
    <w:p w14:paraId="6B4ADCEB" w14:textId="2B1FACD4"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Teaching Expertise:</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continually develops and refines their knowledge and expertise in teaching [</w:t>
      </w:r>
      <w:r w:rsidR="001260E5" w:rsidRPr="0023523B">
        <w:rPr>
          <w:rFonts w:asciiTheme="minorHAnsi" w:hAnsiTheme="minorHAnsi" w:cstheme="minorHAnsi"/>
        </w:rPr>
        <w:t>TTS: 3(A)(v), 5(B)(</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)–(iv)</w:t>
      </w:r>
      <w:r w:rsidR="001260E5">
        <w:rPr>
          <w:rFonts w:asciiTheme="minorHAnsi" w:hAnsiTheme="minorHAnsi" w:cstheme="minorHAnsi"/>
        </w:rPr>
        <w:t xml:space="preserve">; </w:t>
      </w:r>
      <w:r w:rsidRPr="0023523B">
        <w:rPr>
          <w:rFonts w:asciiTheme="minorHAnsi" w:hAnsiTheme="minorHAnsi" w:cstheme="minorHAnsi"/>
        </w:rPr>
        <w:t>InTASC: 4(O), 9(A), 9(B), 9(D), 9(K), 9(N)</w:t>
      </w:r>
      <w:r w:rsidR="001260E5">
        <w:rPr>
          <w:rFonts w:asciiTheme="minorHAnsi" w:hAnsiTheme="minorHAnsi" w:cstheme="minorHAnsi"/>
        </w:rPr>
        <w:t>].</w:t>
      </w:r>
    </w:p>
    <w:p w14:paraId="320A18A3" w14:textId="2AD69F10"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High Expectations:</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maintains high expectations for student learning and professional performance [</w:t>
      </w:r>
      <w:r w:rsidR="001260E5" w:rsidRPr="0023523B">
        <w:rPr>
          <w:rFonts w:asciiTheme="minorHAnsi" w:hAnsiTheme="minorHAnsi" w:cstheme="minorHAnsi"/>
        </w:rPr>
        <w:t>TTS: 2(B)(</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 4(B)(</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 5(B)(iii)</w:t>
      </w:r>
      <w:r w:rsidR="001260E5">
        <w:rPr>
          <w:rFonts w:asciiTheme="minorHAnsi" w:hAnsiTheme="minorHAnsi" w:cstheme="minorHAnsi"/>
        </w:rPr>
        <w:t xml:space="preserve">; </w:t>
      </w:r>
      <w:r w:rsidRPr="0023523B">
        <w:rPr>
          <w:rFonts w:asciiTheme="minorHAnsi" w:hAnsiTheme="minorHAnsi" w:cstheme="minorHAnsi"/>
        </w:rPr>
        <w:t>InTASC: 10O</w:t>
      </w:r>
      <w:r w:rsidR="001260E5">
        <w:rPr>
          <w:rFonts w:asciiTheme="minorHAnsi" w:hAnsiTheme="minorHAnsi" w:cstheme="minorHAnsi"/>
        </w:rPr>
        <w:t>].</w:t>
      </w:r>
    </w:p>
    <w:p w14:paraId="485FE308" w14:textId="65100A77"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Laws, Policies, &amp; Professional Responsibilities:</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complies with applicable educational laws, policies, procedures, and professional responsibilities [</w:t>
      </w:r>
      <w:r w:rsidR="001260E5" w:rsidRPr="0023523B">
        <w:rPr>
          <w:rFonts w:asciiTheme="minorHAnsi" w:hAnsiTheme="minorHAnsi" w:cstheme="minorHAnsi"/>
        </w:rPr>
        <w:t>TTS: 5(A)(</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)–(ii)</w:t>
      </w:r>
      <w:r w:rsidR="001260E5">
        <w:rPr>
          <w:rFonts w:asciiTheme="minorHAnsi" w:hAnsiTheme="minorHAnsi" w:cstheme="minorHAnsi"/>
        </w:rPr>
        <w:t xml:space="preserve">; </w:t>
      </w:r>
      <w:r w:rsidRPr="0023523B">
        <w:rPr>
          <w:rFonts w:asciiTheme="minorHAnsi" w:hAnsiTheme="minorHAnsi" w:cstheme="minorHAnsi"/>
        </w:rPr>
        <w:t>InTASC: 9J, 9O</w:t>
      </w:r>
      <w:r w:rsidR="001260E5">
        <w:rPr>
          <w:rFonts w:asciiTheme="minorHAnsi" w:hAnsiTheme="minorHAnsi" w:cstheme="minorHAnsi"/>
        </w:rPr>
        <w:t>].</w:t>
      </w:r>
    </w:p>
    <w:p w14:paraId="21957E21" w14:textId="2DA9C8DD" w:rsidR="0023523B" w:rsidRPr="0023523B" w:rsidRDefault="0023523B">
      <w:pPr>
        <w:pStyle w:val="NormalWeb"/>
        <w:numPr>
          <w:ilvl w:val="0"/>
          <w:numId w:val="98"/>
        </w:numPr>
        <w:rPr>
          <w:rFonts w:asciiTheme="minorHAnsi" w:hAnsiTheme="minorHAnsi" w:cstheme="minorHAnsi"/>
        </w:rPr>
      </w:pPr>
      <w:r w:rsidRPr="0023523B">
        <w:rPr>
          <w:rStyle w:val="Strong"/>
          <w:rFonts w:asciiTheme="minorHAnsi" w:hAnsiTheme="minorHAnsi" w:cstheme="minorHAnsi"/>
        </w:rPr>
        <w:t>Ethical &amp; Scholastic Integrity:</w:t>
      </w:r>
      <w:r w:rsidRPr="0023523B">
        <w:rPr>
          <w:rFonts w:asciiTheme="minorHAnsi" w:hAnsiTheme="minorHAnsi" w:cstheme="minorHAnsi"/>
        </w:rPr>
        <w:t xml:space="preserve"> The teacher </w:t>
      </w:r>
      <w:r w:rsidR="00A64CD1">
        <w:rPr>
          <w:rFonts w:asciiTheme="minorHAnsi" w:hAnsiTheme="minorHAnsi" w:cstheme="minorHAnsi"/>
        </w:rPr>
        <w:t>Candidate</w:t>
      </w:r>
      <w:r w:rsidRPr="0023523B">
        <w:rPr>
          <w:rFonts w:asciiTheme="minorHAnsi" w:hAnsiTheme="minorHAnsi" w:cstheme="minorHAnsi"/>
        </w:rPr>
        <w:t xml:space="preserve"> demonstrates ethical conduct and scholastic integrity [</w:t>
      </w:r>
      <w:r w:rsidR="001260E5" w:rsidRPr="0023523B">
        <w:rPr>
          <w:rFonts w:asciiTheme="minorHAnsi" w:hAnsiTheme="minorHAnsi" w:cstheme="minorHAnsi"/>
        </w:rPr>
        <w:t>TTS: 5(A)(</w:t>
      </w:r>
      <w:proofErr w:type="spellStart"/>
      <w:r w:rsidR="001260E5" w:rsidRPr="0023523B">
        <w:rPr>
          <w:rFonts w:asciiTheme="minorHAnsi" w:hAnsiTheme="minorHAnsi" w:cstheme="minorHAnsi"/>
        </w:rPr>
        <w:t>i</w:t>
      </w:r>
      <w:proofErr w:type="spellEnd"/>
      <w:r w:rsidR="001260E5" w:rsidRPr="0023523B">
        <w:rPr>
          <w:rFonts w:asciiTheme="minorHAnsi" w:hAnsiTheme="minorHAnsi" w:cstheme="minorHAnsi"/>
        </w:rPr>
        <w:t>)–(ii)</w:t>
      </w:r>
      <w:r w:rsidR="001260E5">
        <w:rPr>
          <w:rFonts w:asciiTheme="minorHAnsi" w:hAnsiTheme="minorHAnsi" w:cstheme="minorHAnsi"/>
        </w:rPr>
        <w:t xml:space="preserve">; </w:t>
      </w:r>
      <w:r w:rsidRPr="0023523B">
        <w:rPr>
          <w:rFonts w:asciiTheme="minorHAnsi" w:hAnsiTheme="minorHAnsi" w:cstheme="minorHAnsi"/>
        </w:rPr>
        <w:t>InTASC: 5K, 6V, 9F, 9O</w:t>
      </w:r>
      <w:r w:rsidR="001260E5">
        <w:rPr>
          <w:rFonts w:asciiTheme="minorHAnsi" w:hAnsiTheme="minorHAnsi" w:cstheme="minorHAnsi"/>
        </w:rPr>
        <w:t>].</w:t>
      </w:r>
    </w:p>
    <w:p w14:paraId="3A5F2E00" w14:textId="77777777" w:rsidR="001C3281" w:rsidRPr="00D67553" w:rsidRDefault="001C3281" w:rsidP="001C3281">
      <w:pPr>
        <w:spacing w:before="240" w:after="240"/>
        <w:rPr>
          <w:rFonts w:asciiTheme="minorHAnsi" w:eastAsia="Montserrat" w:hAnsiTheme="minorHAnsi" w:cstheme="minorHAnsi"/>
          <w:b/>
          <w:color w:val="1C1A1B"/>
        </w:rPr>
      </w:pPr>
      <w:r w:rsidRPr="00D67553">
        <w:rPr>
          <w:rFonts w:asciiTheme="minorHAnsi" w:eastAsia="Montserrat" w:hAnsiTheme="minorHAnsi" w:cstheme="minorHAnsi"/>
          <w:b/>
          <w:color w:val="1C1A1B"/>
        </w:rPr>
        <w:t>Legislative Compliance</w:t>
      </w:r>
    </w:p>
    <w:p w14:paraId="70748486" w14:textId="66E3C57A" w:rsidR="001C3281" w:rsidRPr="00D67553" w:rsidRDefault="001C3281" w:rsidP="001C3281">
      <w:pPr>
        <w:spacing w:before="240" w:after="240"/>
        <w:rPr>
          <w:rFonts w:asciiTheme="minorHAnsi" w:eastAsia="Nunito" w:hAnsiTheme="minorHAnsi" w:cstheme="minorHAnsi"/>
          <w:color w:val="1C1A1B"/>
        </w:rPr>
      </w:pPr>
      <w:r w:rsidRPr="00D67553">
        <w:rPr>
          <w:rFonts w:asciiTheme="minorHAnsi" w:eastAsia="Nunito" w:hAnsiTheme="minorHAnsi" w:cstheme="minorHAnsi"/>
          <w:color w:val="1C1A1B"/>
        </w:rPr>
        <w:t xml:space="preserve">In accordance with HB 2 (89th Legislature), all </w:t>
      </w:r>
      <w:r w:rsidR="00A64CD1">
        <w:rPr>
          <w:rFonts w:asciiTheme="minorHAnsi" w:eastAsia="Nunito" w:hAnsiTheme="minorHAnsi" w:cstheme="minorHAnsi"/>
          <w:color w:val="1C1A1B"/>
        </w:rPr>
        <w:t>Candidate</w:t>
      </w:r>
      <w:r w:rsidRPr="00D67553">
        <w:rPr>
          <w:rFonts w:asciiTheme="minorHAnsi" w:eastAsia="Nunito" w:hAnsiTheme="minorHAnsi" w:cstheme="minorHAnsi"/>
          <w:color w:val="1C1A1B"/>
        </w:rPr>
        <w:t xml:space="preserve">s and faculty must comply with requirements for synchronous training, preservice practice, and content prohibitions outlined in Texas Education Code. </w:t>
      </w:r>
      <w:r w:rsidR="00A64CD1">
        <w:rPr>
          <w:rFonts w:asciiTheme="minorHAnsi" w:eastAsia="Nunito" w:hAnsiTheme="minorHAnsi" w:cstheme="minorHAnsi"/>
          <w:color w:val="1C1A1B"/>
        </w:rPr>
        <w:t>Candidate</w:t>
      </w:r>
      <w:r w:rsidRPr="00D67553">
        <w:rPr>
          <w:rFonts w:asciiTheme="minorHAnsi" w:eastAsia="Nunito" w:hAnsiTheme="minorHAnsi" w:cstheme="minorHAnsi"/>
          <w:color w:val="1C1A1B"/>
        </w:rPr>
        <w:t xml:space="preserve">s found to be in violation of these provisions </w:t>
      </w:r>
      <w:r w:rsidRPr="00D67553">
        <w:rPr>
          <w:rFonts w:asciiTheme="minorHAnsi" w:hAnsiTheme="minorHAnsi" w:cstheme="minorHAnsi"/>
        </w:rPr>
        <w:t>may be subject to corrective action under the program’s accountability process, up to and including dismissal.</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1C3281" w:rsidRPr="00D67553" w14:paraId="286BC245"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410CF04E"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5.2 Tiered Accountability Process</w:t>
            </w:r>
          </w:p>
        </w:tc>
      </w:tr>
    </w:tbl>
    <w:p w14:paraId="4908940D" w14:textId="4A45CECC" w:rsidR="001C3281" w:rsidRPr="00D67553" w:rsidRDefault="001C3281" w:rsidP="001C3281">
      <w:pPr>
        <w:spacing w:before="240" w:after="240"/>
        <w:rPr>
          <w:rFonts w:asciiTheme="minorHAnsi" w:eastAsia="Montserrat" w:hAnsiTheme="minorHAnsi" w:cstheme="minorHAnsi"/>
          <w:b/>
        </w:rPr>
      </w:pPr>
      <w:r w:rsidRPr="00D67553">
        <w:rPr>
          <w:rFonts w:asciiTheme="minorHAnsi" w:eastAsia="Nova Mono" w:hAnsiTheme="minorHAnsi" w:cstheme="minorHAnsi"/>
        </w:rPr>
        <w:t xml:space="preserve">To uphold the standards of the teaching profession and protect program integrity, the BAAS ECET/WC EPP implements a structured, tiered accountability process for addressing concerns related to academic performance, professional conduct, fieldwork readiness, and ethical responsibility. This system is developmental, not punitive. It is designed to support </w:t>
      </w:r>
      <w:r w:rsidR="00A64CD1">
        <w:rPr>
          <w:rFonts w:asciiTheme="minorHAnsi" w:eastAsia="Nova Mono" w:hAnsiTheme="minorHAnsi" w:cstheme="minorHAnsi"/>
        </w:rPr>
        <w:t>Candidate</w:t>
      </w:r>
      <w:r w:rsidRPr="00D67553">
        <w:rPr>
          <w:rFonts w:asciiTheme="minorHAnsi" w:eastAsia="Nova Mono" w:hAnsiTheme="minorHAnsi" w:cstheme="minorHAnsi"/>
        </w:rPr>
        <w:t xml:space="preserve">s in meeting expectations through targeted feedback, individualized plans, and documented interventions. The goal is to equip future educators with the dispositions, competencies, and </w:t>
      </w:r>
      <w:r w:rsidRPr="00D67553">
        <w:rPr>
          <w:rFonts w:asciiTheme="minorHAnsi" w:eastAsia="Nova Mono" w:hAnsiTheme="minorHAnsi" w:cstheme="minorHAnsi"/>
        </w:rPr>
        <w:lastRenderedPageBreak/>
        <w:t xml:space="preserve">decision-making capacity required to succeed in the classroom and earn standard teacher certification in Texas. As outlined in Figure </w:t>
      </w:r>
      <w:r w:rsidR="006B1845">
        <w:rPr>
          <w:rFonts w:asciiTheme="minorHAnsi" w:eastAsia="Nova Mono" w:hAnsiTheme="minorHAnsi" w:cstheme="minorHAnsi"/>
        </w:rPr>
        <w:t>4</w:t>
      </w:r>
      <w:r w:rsidRPr="00D67553">
        <w:rPr>
          <w:rFonts w:asciiTheme="minorHAnsi" w:eastAsia="Nova Mono" w:hAnsiTheme="minorHAnsi" w:cstheme="minorHAnsi"/>
        </w:rPr>
        <w:t xml:space="preserve">, the program applies a three-tier model: Step 1: Growth Plan → Step 2: Probation → Step 3: Dismissal. Each tier represents a progressive level of support and documentation. </w:t>
      </w:r>
      <w:r w:rsidR="00A64CD1">
        <w:rPr>
          <w:rFonts w:asciiTheme="minorHAnsi" w:eastAsia="Nova Mono" w:hAnsiTheme="minorHAnsi" w:cstheme="minorHAnsi"/>
        </w:rPr>
        <w:t>Candidate</w:t>
      </w:r>
      <w:r w:rsidRPr="00D67553">
        <w:rPr>
          <w:rFonts w:asciiTheme="minorHAnsi" w:eastAsia="Nova Mono" w:hAnsiTheme="minorHAnsi" w:cstheme="minorHAnsi"/>
        </w:rPr>
        <w:t>s may begin at any tier depending on the nature and severity of the concern.</w:t>
      </w:r>
      <w:r w:rsidRPr="00D67553">
        <w:rPr>
          <w:rFonts w:asciiTheme="minorHAnsi" w:eastAsia="Montserrat" w:hAnsiTheme="minorHAnsi" w:cstheme="minorHAnsi"/>
          <w:b/>
        </w:rPr>
        <w:t xml:space="preserve"> </w:t>
      </w:r>
    </w:p>
    <w:p w14:paraId="69249F65" w14:textId="172628FF"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 xml:space="preserve">Figure </w:t>
      </w:r>
      <w:r w:rsidR="006B1845">
        <w:rPr>
          <w:rFonts w:asciiTheme="minorHAnsi" w:eastAsia="Montserrat" w:hAnsiTheme="minorHAnsi" w:cstheme="minorHAnsi"/>
          <w:b/>
        </w:rPr>
        <w:t>4</w:t>
      </w:r>
    </w:p>
    <w:p w14:paraId="3D03DC61" w14:textId="77777777" w:rsidR="001C3281" w:rsidRPr="00D67553" w:rsidRDefault="001C3281" w:rsidP="001C3281">
      <w:pPr>
        <w:spacing w:before="240"/>
        <w:rPr>
          <w:rFonts w:asciiTheme="minorHAnsi" w:eastAsia="Montserrat" w:hAnsiTheme="minorHAnsi" w:cstheme="minorHAnsi"/>
          <w:bCs/>
          <w:i/>
          <w:iCs/>
        </w:rPr>
      </w:pPr>
      <w:r w:rsidRPr="00D67553">
        <w:rPr>
          <w:rFonts w:asciiTheme="minorHAnsi" w:eastAsia="Montserrat" w:hAnsiTheme="minorHAnsi" w:cstheme="minorHAnsi"/>
          <w:bCs/>
          <w:i/>
          <w:iCs/>
        </w:rPr>
        <w:t>Tiered Accountability Process</w:t>
      </w:r>
    </w:p>
    <w:p w14:paraId="582A4449" w14:textId="77777777" w:rsidR="001C3281" w:rsidRDefault="001C3281" w:rsidP="00B470F5">
      <w:pPr>
        <w:spacing w:before="240" w:after="240"/>
        <w:jc w:val="center"/>
        <w:rPr>
          <w:rFonts w:asciiTheme="minorHAnsi" w:eastAsia="Montserrat" w:hAnsiTheme="minorHAnsi" w:cstheme="minorHAnsi"/>
          <w:bCs/>
        </w:rPr>
      </w:pPr>
      <w:r w:rsidRPr="00D67553">
        <w:rPr>
          <w:rFonts w:asciiTheme="minorHAnsi" w:eastAsia="Montserrat" w:hAnsiTheme="minorHAnsi" w:cstheme="minorHAnsi"/>
          <w:bCs/>
          <w:noProof/>
        </w:rPr>
        <w:drawing>
          <wp:inline distT="0" distB="0" distL="0" distR="0" wp14:anchorId="1EA45576" wp14:editId="2E72D039">
            <wp:extent cx="3266411" cy="2781300"/>
            <wp:effectExtent l="0" t="0" r="0" b="0"/>
            <wp:docPr id="1666939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39017" name=""/>
                    <pic:cNvPicPr/>
                  </pic:nvPicPr>
                  <pic:blipFill>
                    <a:blip r:embed="rId32"/>
                    <a:stretch>
                      <a:fillRect/>
                    </a:stretch>
                  </pic:blipFill>
                  <pic:spPr>
                    <a:xfrm>
                      <a:off x="0" y="0"/>
                      <a:ext cx="3335382" cy="2840028"/>
                    </a:xfrm>
                    <a:prstGeom prst="rect">
                      <a:avLst/>
                    </a:prstGeom>
                  </pic:spPr>
                </pic:pic>
              </a:graphicData>
            </a:graphic>
          </wp:inline>
        </w:drawing>
      </w:r>
    </w:p>
    <w:p w14:paraId="13E7CF5E" w14:textId="77777777" w:rsidR="00B470F5" w:rsidRPr="00D67553" w:rsidRDefault="00B470F5" w:rsidP="00B470F5">
      <w:pPr>
        <w:spacing w:before="240" w:after="240"/>
        <w:jc w:val="center"/>
        <w:rPr>
          <w:rFonts w:asciiTheme="minorHAnsi" w:eastAsia="Montserrat" w:hAnsiTheme="minorHAnsi" w:cstheme="minorHAnsi"/>
          <w:bCs/>
        </w:rPr>
      </w:pPr>
    </w:p>
    <w:p w14:paraId="688A968F"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Step 1. Growth Plan</w:t>
      </w:r>
    </w:p>
    <w:p w14:paraId="27BED753" w14:textId="68A12282"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A </w:t>
      </w:r>
      <w:r w:rsidR="00A64CD1">
        <w:rPr>
          <w:rFonts w:asciiTheme="minorHAnsi" w:eastAsia="Nunito" w:hAnsiTheme="minorHAnsi" w:cstheme="minorHAnsi"/>
        </w:rPr>
        <w:t>Candidate</w:t>
      </w:r>
      <w:r w:rsidRPr="00D67553">
        <w:rPr>
          <w:rFonts w:asciiTheme="minorHAnsi" w:eastAsia="Nunito" w:hAnsiTheme="minorHAnsi" w:cstheme="minorHAnsi"/>
        </w:rPr>
        <w:t xml:space="preserve"> may be placed on a Growth Plan when concerns arise that do not yet warrant immediate probation or dismissal but indicate a need for targeted support. These concerns may reflect early patterns in academic, professional, or instructional performance, and must be addressed to ensure the </w:t>
      </w:r>
      <w:r w:rsidR="00A64CD1">
        <w:rPr>
          <w:rFonts w:asciiTheme="minorHAnsi" w:eastAsia="Nunito" w:hAnsiTheme="minorHAnsi" w:cstheme="minorHAnsi"/>
        </w:rPr>
        <w:t>Candidate</w:t>
      </w:r>
      <w:r w:rsidRPr="00D67553">
        <w:rPr>
          <w:rFonts w:asciiTheme="minorHAnsi" w:eastAsia="Nunito" w:hAnsiTheme="minorHAnsi" w:cstheme="minorHAnsi"/>
        </w:rPr>
        <w:t xml:space="preserve"> is progressing toward certification readiness.</w:t>
      </w:r>
    </w:p>
    <w:p w14:paraId="5F5749CA"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Step 2. Probation</w:t>
      </w:r>
    </w:p>
    <w:p w14:paraId="32B6C4E4" w14:textId="3041B518"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A </w:t>
      </w:r>
      <w:r w:rsidR="00A64CD1">
        <w:rPr>
          <w:rFonts w:asciiTheme="minorHAnsi" w:eastAsia="Nunito" w:hAnsiTheme="minorHAnsi" w:cstheme="minorHAnsi"/>
        </w:rPr>
        <w:t>Candidate</w:t>
      </w:r>
      <w:r w:rsidRPr="00D67553">
        <w:rPr>
          <w:rFonts w:asciiTheme="minorHAnsi" w:eastAsia="Nunito" w:hAnsiTheme="minorHAnsi" w:cstheme="minorHAnsi"/>
        </w:rPr>
        <w:t xml:space="preserve"> may be placed on Program Probation when (1) they fail to fulfill the expectations outlined in a Growth Plan, or (2) they engage in behavior or demonstrate performance that presents a significant concern and requires immediate formal intervention. These concerns may include (but are not limited to) ethical violations, repeated unprofessional conduct, or failure to maintain academic standing. While on probation, the </w:t>
      </w:r>
      <w:r w:rsidR="00A64CD1">
        <w:rPr>
          <w:rFonts w:asciiTheme="minorHAnsi" w:eastAsia="Nunito" w:hAnsiTheme="minorHAnsi" w:cstheme="minorHAnsi"/>
        </w:rPr>
        <w:t>Candidate</w:t>
      </w:r>
      <w:r w:rsidRPr="00D67553">
        <w:rPr>
          <w:rFonts w:asciiTheme="minorHAnsi" w:eastAsia="Nunito" w:hAnsiTheme="minorHAnsi" w:cstheme="minorHAnsi"/>
        </w:rPr>
        <w:t xml:space="preserve"> remains enrolled in the BAAS ECET/WC EPP but is no longer in good standing. Additional restrictions may be imposed to ensure that the </w:t>
      </w:r>
      <w:r w:rsidR="00A64CD1">
        <w:rPr>
          <w:rFonts w:asciiTheme="minorHAnsi" w:eastAsia="Nunito" w:hAnsiTheme="minorHAnsi" w:cstheme="minorHAnsi"/>
        </w:rPr>
        <w:t>Candidate</w:t>
      </w:r>
      <w:r w:rsidRPr="00D67553">
        <w:rPr>
          <w:rFonts w:asciiTheme="minorHAnsi" w:eastAsia="Nunito" w:hAnsiTheme="minorHAnsi" w:cstheme="minorHAnsi"/>
        </w:rPr>
        <w:t xml:space="preserve"> receives appropriate support and oversight. </w:t>
      </w:r>
    </w:p>
    <w:p w14:paraId="28AC37FF"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lastRenderedPageBreak/>
        <w:t>Step 3. Dismissal</w:t>
      </w:r>
    </w:p>
    <w:p w14:paraId="28FE911F" w14:textId="5A0C8B4E" w:rsidR="001C3281" w:rsidRPr="00D67553" w:rsidRDefault="001C3281" w:rsidP="001C3281">
      <w:pPr>
        <w:spacing w:before="240" w:after="240"/>
        <w:rPr>
          <w:rStyle w:val="Hyperlink0"/>
          <w:rFonts w:asciiTheme="minorHAnsi" w:eastAsia="Nunito" w:hAnsiTheme="minorHAnsi" w:cstheme="minorHAnsi"/>
        </w:rPr>
      </w:pPr>
      <w:r w:rsidRPr="00D67553">
        <w:rPr>
          <w:rFonts w:asciiTheme="minorHAnsi" w:eastAsia="Nunito" w:hAnsiTheme="minorHAnsi" w:cstheme="minorHAnsi"/>
        </w:rPr>
        <w:t xml:space="preserve">If a </w:t>
      </w:r>
      <w:r w:rsidR="00A64CD1">
        <w:rPr>
          <w:rFonts w:asciiTheme="minorHAnsi" w:eastAsia="Nunito" w:hAnsiTheme="minorHAnsi" w:cstheme="minorHAnsi"/>
        </w:rPr>
        <w:t>Candidate</w:t>
      </w:r>
      <w:r w:rsidRPr="00D67553">
        <w:rPr>
          <w:rFonts w:asciiTheme="minorHAnsi" w:eastAsia="Nunito" w:hAnsiTheme="minorHAnsi" w:cstheme="minorHAnsi"/>
        </w:rPr>
        <w:t xml:space="preserve"> fails to meet the expectations outlined in a probationary plan or has been inactive for two calendar years, they are dismissed from the BAAS ECET/WC EPP. Dismissal marks the final tier in the accountability process and reflects the </w:t>
      </w:r>
      <w:r w:rsidR="00A64CD1">
        <w:rPr>
          <w:rFonts w:asciiTheme="minorHAnsi" w:eastAsia="Nunito" w:hAnsiTheme="minorHAnsi" w:cstheme="minorHAnsi"/>
        </w:rPr>
        <w:t>Candidate</w:t>
      </w:r>
      <w:r w:rsidRPr="00D67553">
        <w:rPr>
          <w:rFonts w:asciiTheme="minorHAnsi" w:eastAsia="Nunito" w:hAnsiTheme="minorHAnsi" w:cstheme="minorHAnsi"/>
        </w:rPr>
        <w:t xml:space="preserve">’s inability or unwillingness to demonstrate the growth required to remain in good standing. Dismissal decisions are made by the BAAS ECET/WC EPP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 in consultation with the Dean of Academics and Vice President of Academics. Dismissed </w:t>
      </w:r>
      <w:r w:rsidR="00A64CD1">
        <w:rPr>
          <w:rFonts w:asciiTheme="minorHAnsi" w:eastAsia="Nunito" w:hAnsiTheme="minorHAnsi" w:cstheme="minorHAnsi"/>
        </w:rPr>
        <w:t>Candidate</w:t>
      </w:r>
      <w:r w:rsidRPr="00D67553">
        <w:rPr>
          <w:rFonts w:asciiTheme="minorHAnsi" w:eastAsia="Nunito" w:hAnsiTheme="minorHAnsi" w:cstheme="minorHAnsi"/>
        </w:rPr>
        <w:t>s will receive a formal dismissal notice documenting the rationale and outcome. They will be withdrawn from program coursework, field experiences, and certification-related activities and will receive written documentation outlining the decision.</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1C3281" w:rsidRPr="00D67553" w14:paraId="56F3CCFB"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49121D1D"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5.3 Exit Policy</w:t>
            </w:r>
          </w:p>
        </w:tc>
      </w:tr>
    </w:tbl>
    <w:p w14:paraId="620BA527" w14:textId="77777777" w:rsidR="001C3281" w:rsidRPr="00D67553" w:rsidRDefault="001C3281" w:rsidP="001C3281">
      <w:pPr>
        <w:spacing w:before="240" w:after="240"/>
        <w:rPr>
          <w:rFonts w:asciiTheme="minorHAnsi" w:hAnsiTheme="minorHAnsi" w:cstheme="minorHAnsi"/>
        </w:rPr>
      </w:pPr>
      <w:r w:rsidRPr="00D67553">
        <w:rPr>
          <w:rFonts w:asciiTheme="minorHAnsi" w:hAnsiTheme="minorHAnsi" w:cstheme="minorHAnsi"/>
        </w:rPr>
        <w:t>Voluntary withdrawals and dismissals constitute formal exits from the BAAS ECET and/or WC EPP.</w:t>
      </w:r>
    </w:p>
    <w:p w14:paraId="73CBBF8D" w14:textId="36BD1F6C" w:rsidR="001C3281" w:rsidRPr="00D67553" w:rsidRDefault="001C3281" w:rsidP="001C3281">
      <w:pPr>
        <w:spacing w:before="240" w:after="240"/>
        <w:rPr>
          <w:rFonts w:asciiTheme="minorHAnsi" w:eastAsia="Nunito" w:hAnsiTheme="minorHAnsi" w:cstheme="minorHAnsi"/>
          <w:b/>
          <w:bCs/>
        </w:rPr>
      </w:pPr>
      <w:r w:rsidRPr="00D67553">
        <w:rPr>
          <w:rFonts w:asciiTheme="minorHAnsi" w:eastAsia="Nunito" w:hAnsiTheme="minorHAnsi" w:cstheme="minorHAnsi"/>
          <w:b/>
          <w:bCs/>
        </w:rPr>
        <w:t>Withdrawal</w:t>
      </w:r>
    </w:p>
    <w:p w14:paraId="6A80841F" w14:textId="40622ABD" w:rsidR="001C3281" w:rsidRPr="00D67553" w:rsidRDefault="00A64CD1" w:rsidP="001C3281">
      <w:pPr>
        <w:spacing w:before="240" w:after="240"/>
        <w:rPr>
          <w:rFonts w:asciiTheme="minorHAnsi" w:hAnsiTheme="minorHAnsi" w:cstheme="minorHAnsi"/>
        </w:rPr>
      </w:pPr>
      <w:r>
        <w:rPr>
          <w:rFonts w:asciiTheme="minorHAnsi" w:hAnsiTheme="minorHAnsi" w:cstheme="minorHAnsi"/>
        </w:rPr>
        <w:t>Candidate</w:t>
      </w:r>
      <w:r w:rsidR="001C3281" w:rsidRPr="00D67553">
        <w:rPr>
          <w:rFonts w:asciiTheme="minorHAnsi" w:hAnsiTheme="minorHAnsi" w:cstheme="minorHAnsi"/>
        </w:rPr>
        <w:t xml:space="preserve">s may voluntarily exit the BAAS ECET and/or the WC EPP at any time by submitting a written withdrawal request to the Program </w:t>
      </w:r>
      <w:r w:rsidR="004C46C8">
        <w:rPr>
          <w:rFonts w:asciiTheme="minorHAnsi" w:hAnsiTheme="minorHAnsi" w:cstheme="minorHAnsi"/>
        </w:rPr>
        <w:t>Chief Operating Officer</w:t>
      </w:r>
      <w:r w:rsidR="001C3281" w:rsidRPr="00D67553">
        <w:rPr>
          <w:rFonts w:asciiTheme="minorHAnsi" w:hAnsiTheme="minorHAnsi" w:cstheme="minorHAnsi"/>
        </w:rPr>
        <w:t xml:space="preserve">. </w:t>
      </w:r>
      <w:r>
        <w:rPr>
          <w:rFonts w:asciiTheme="minorHAnsi" w:hAnsiTheme="minorHAnsi" w:cstheme="minorHAnsi"/>
        </w:rPr>
        <w:t>Candidate</w:t>
      </w:r>
      <w:r w:rsidR="001C3281" w:rsidRPr="00D67553">
        <w:rPr>
          <w:rFonts w:asciiTheme="minorHAnsi" w:hAnsiTheme="minorHAnsi" w:cstheme="minorHAnsi"/>
        </w:rPr>
        <w:t xml:space="preserve">s may elect to exit only the certification pathway while continuing in a degree-only track, or to exit both the degree and certification program. Voluntary withdrawal requests must include the </w:t>
      </w:r>
      <w:r>
        <w:rPr>
          <w:rFonts w:asciiTheme="minorHAnsi" w:hAnsiTheme="minorHAnsi" w:cstheme="minorHAnsi"/>
        </w:rPr>
        <w:t>Candidate</w:t>
      </w:r>
      <w:r w:rsidR="001C3281" w:rsidRPr="00D67553">
        <w:rPr>
          <w:rFonts w:asciiTheme="minorHAnsi" w:hAnsiTheme="minorHAnsi" w:cstheme="minorHAnsi"/>
        </w:rPr>
        <w:t xml:space="preserve">’s name, student ID number, and a brief statement of intent to withdraw. Upon receipt, the Program </w:t>
      </w:r>
      <w:r w:rsidR="004C46C8">
        <w:rPr>
          <w:rFonts w:asciiTheme="minorHAnsi" w:hAnsiTheme="minorHAnsi" w:cstheme="minorHAnsi"/>
        </w:rPr>
        <w:t>Chief Operating Officer</w:t>
      </w:r>
      <w:r w:rsidR="001C3281" w:rsidRPr="00D67553">
        <w:rPr>
          <w:rFonts w:asciiTheme="minorHAnsi" w:hAnsiTheme="minorHAnsi" w:cstheme="minorHAnsi"/>
        </w:rPr>
        <w:t xml:space="preserve"> will issue written confirmation of the </w:t>
      </w:r>
      <w:r>
        <w:rPr>
          <w:rFonts w:asciiTheme="minorHAnsi" w:hAnsiTheme="minorHAnsi" w:cstheme="minorHAnsi"/>
        </w:rPr>
        <w:t>Candidate</w:t>
      </w:r>
      <w:r w:rsidR="001C3281" w:rsidRPr="00D67553">
        <w:rPr>
          <w:rFonts w:asciiTheme="minorHAnsi" w:hAnsiTheme="minorHAnsi" w:cstheme="minorHAnsi"/>
        </w:rPr>
        <w:t xml:space="preserve">’s exit status, any eligibility for reentry, and any academic adjustments required to complete remaining degree requirements, if applicable. </w:t>
      </w:r>
      <w:r>
        <w:rPr>
          <w:rFonts w:asciiTheme="minorHAnsi" w:eastAsia="Nunito" w:hAnsiTheme="minorHAnsi" w:cstheme="minorHAnsi"/>
        </w:rPr>
        <w:t>Candidate</w:t>
      </w:r>
      <w:r w:rsidR="001C3281" w:rsidRPr="00D67553">
        <w:rPr>
          <w:rFonts w:asciiTheme="minorHAnsi" w:eastAsia="Nunito" w:hAnsiTheme="minorHAnsi" w:cstheme="minorHAnsi"/>
        </w:rPr>
        <w:t xml:space="preserve">s withdrawing from both the degree and certification components must also complete any required Weatherford College withdrawal procedures. All </w:t>
      </w:r>
      <w:r>
        <w:rPr>
          <w:rFonts w:asciiTheme="minorHAnsi" w:eastAsia="Nunito" w:hAnsiTheme="minorHAnsi" w:cstheme="minorHAnsi"/>
        </w:rPr>
        <w:t>Candidate</w:t>
      </w:r>
      <w:r w:rsidR="001C3281" w:rsidRPr="00D67553">
        <w:rPr>
          <w:rFonts w:asciiTheme="minorHAnsi" w:eastAsia="Nunito" w:hAnsiTheme="minorHAnsi" w:cstheme="minorHAnsi"/>
        </w:rPr>
        <w:t xml:space="preserve">s who exit voluntarily will receive written confirmation of their withdrawal status, including documentation of their standing and reentry eligibility. Any future request for reentry into either pathway depends on program capacity, reapplication, and written approval from the Program </w:t>
      </w:r>
      <w:r w:rsidR="004C46C8">
        <w:rPr>
          <w:rFonts w:asciiTheme="minorHAnsi" w:eastAsia="Nunito" w:hAnsiTheme="minorHAnsi" w:cstheme="minorHAnsi"/>
        </w:rPr>
        <w:t>Chief Operating Officer</w:t>
      </w:r>
      <w:r w:rsidR="001C3281" w:rsidRPr="00D67553">
        <w:rPr>
          <w:rFonts w:asciiTheme="minorHAnsi" w:eastAsia="Nunito" w:hAnsiTheme="minorHAnsi" w:cstheme="minorHAnsi"/>
        </w:rPr>
        <w:t>.</w:t>
      </w:r>
    </w:p>
    <w:p w14:paraId="5F599BDC" w14:textId="77777777" w:rsidR="001C3281" w:rsidRPr="00D67553" w:rsidRDefault="001C3281" w:rsidP="001C3281">
      <w:pPr>
        <w:rPr>
          <w:rFonts w:asciiTheme="minorHAnsi" w:eastAsia="Nunito" w:hAnsiTheme="minorHAnsi" w:cstheme="minorHAnsi"/>
          <w:b/>
          <w:bCs/>
        </w:rPr>
      </w:pPr>
      <w:r w:rsidRPr="00D67553">
        <w:rPr>
          <w:rFonts w:asciiTheme="minorHAnsi" w:eastAsia="Nunito" w:hAnsiTheme="minorHAnsi" w:cstheme="minorHAnsi"/>
          <w:b/>
          <w:bCs/>
        </w:rPr>
        <w:t>Dismissal</w:t>
      </w:r>
    </w:p>
    <w:p w14:paraId="0BBD37C4" w14:textId="3A17D533" w:rsidR="001C3281" w:rsidRPr="00D67553" w:rsidRDefault="00A64CD1" w:rsidP="001C3281">
      <w:pPr>
        <w:spacing w:before="240" w:after="240"/>
        <w:rPr>
          <w:rFonts w:asciiTheme="minorHAnsi" w:hAnsiTheme="minorHAnsi" w:cstheme="minorHAnsi"/>
        </w:rPr>
      </w:pPr>
      <w:r>
        <w:rPr>
          <w:rFonts w:asciiTheme="minorHAnsi" w:hAnsiTheme="minorHAnsi" w:cstheme="minorHAnsi"/>
        </w:rPr>
        <w:t>Candidate</w:t>
      </w:r>
      <w:r w:rsidR="001C3281" w:rsidRPr="00D67553">
        <w:rPr>
          <w:rFonts w:asciiTheme="minorHAnsi" w:hAnsiTheme="minorHAnsi" w:cstheme="minorHAnsi"/>
        </w:rPr>
        <w:t xml:space="preserve">s may also involuntarily exit the program through dismissal. This may occur when a </w:t>
      </w:r>
      <w:r>
        <w:rPr>
          <w:rFonts w:asciiTheme="minorHAnsi" w:hAnsiTheme="minorHAnsi" w:cstheme="minorHAnsi"/>
        </w:rPr>
        <w:t>Candidate</w:t>
      </w:r>
      <w:r w:rsidR="001C3281" w:rsidRPr="00D67553">
        <w:rPr>
          <w:rFonts w:asciiTheme="minorHAnsi" w:hAnsiTheme="minorHAnsi" w:cstheme="minorHAnsi"/>
        </w:rPr>
        <w:t xml:space="preserve"> fails to meet academic performance standards, professional disposition expectations, ethical or legal requirements; certification eligibility requirements, including but not limited to violations of the Texas Educators’ Code of Ethics, failure to maintain required GPA; unsuccessful field-based experiences or clinical teaching; loss of eligibility for Texas educator certification; or inactivity for two consecutive calendar years. Dismissal decisions are based on documented evidence and are communicated to the </w:t>
      </w:r>
      <w:r>
        <w:rPr>
          <w:rFonts w:asciiTheme="minorHAnsi" w:hAnsiTheme="minorHAnsi" w:cstheme="minorHAnsi"/>
        </w:rPr>
        <w:t>Candidate</w:t>
      </w:r>
      <w:r w:rsidR="001C3281" w:rsidRPr="00D67553">
        <w:rPr>
          <w:rFonts w:asciiTheme="minorHAnsi" w:hAnsiTheme="minorHAnsi" w:cstheme="minorHAnsi"/>
        </w:rPr>
        <w:t xml:space="preserve"> in writing, including the reason for dismissal and information regarding appeal or grievance procedures, when applicable.</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1C3281" w:rsidRPr="00D67553" w14:paraId="2D71396A"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751122CE"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lastRenderedPageBreak/>
              <w:t>5.4 Complaints &amp; Grievances</w:t>
            </w:r>
          </w:p>
        </w:tc>
      </w:tr>
    </w:tbl>
    <w:p w14:paraId="6BB465A8" w14:textId="1D6B7CFC"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The BAAS ECET/WC EPP values open communication, professional collaboration, and ethical decision-making as essential components of effective teacher preparation. While the program strives to foster a positive, supportive learning environment, it also acknowledges that concerns or conflicts may arise. When they do, </w:t>
      </w:r>
      <w:r w:rsidR="00A64CD1">
        <w:rPr>
          <w:rFonts w:asciiTheme="minorHAnsi" w:eastAsia="Nunito" w:hAnsiTheme="minorHAnsi" w:cstheme="minorHAnsi"/>
        </w:rPr>
        <w:t>Candidate</w:t>
      </w:r>
      <w:r w:rsidRPr="00D67553">
        <w:rPr>
          <w:rFonts w:asciiTheme="minorHAnsi" w:eastAsia="Nunito" w:hAnsiTheme="minorHAnsi" w:cstheme="minorHAnsi"/>
        </w:rPr>
        <w:t xml:space="preserve">s have the right to seek resolution through the clear, respectful, and fair process outlined in Figure </w:t>
      </w:r>
      <w:r w:rsidR="006B1845">
        <w:rPr>
          <w:rFonts w:asciiTheme="minorHAnsi" w:eastAsia="Nunito" w:hAnsiTheme="minorHAnsi" w:cstheme="minorHAnsi"/>
        </w:rPr>
        <w:t>5</w:t>
      </w:r>
      <w:r w:rsidRPr="00D67553">
        <w:rPr>
          <w:rFonts w:asciiTheme="minorHAnsi" w:eastAsia="Nunito" w:hAnsiTheme="minorHAnsi" w:cstheme="minorHAnsi"/>
        </w:rPr>
        <w:t>.</w:t>
      </w:r>
    </w:p>
    <w:p w14:paraId="7F9183BA" w14:textId="77777777" w:rsidR="001C3281" w:rsidRPr="00D67553" w:rsidRDefault="001C3281" w:rsidP="001C3281">
      <w:pPr>
        <w:spacing w:before="240" w:after="240"/>
        <w:rPr>
          <w:rFonts w:asciiTheme="minorHAnsi" w:eastAsia="Nunito" w:hAnsiTheme="minorHAnsi" w:cstheme="minorHAnsi"/>
        </w:rPr>
      </w:pPr>
    </w:p>
    <w:p w14:paraId="02ACC92F" w14:textId="58DEC282" w:rsidR="001C3281" w:rsidRPr="00D67553" w:rsidRDefault="001C3281" w:rsidP="001C3281">
      <w:pPr>
        <w:spacing w:before="240" w:after="240"/>
        <w:rPr>
          <w:rFonts w:asciiTheme="minorHAnsi" w:eastAsia="Nunito" w:hAnsiTheme="minorHAnsi" w:cstheme="minorHAnsi"/>
          <w:b/>
          <w:bCs/>
        </w:rPr>
      </w:pPr>
      <w:r w:rsidRPr="00D67553">
        <w:rPr>
          <w:rFonts w:asciiTheme="minorHAnsi" w:eastAsia="Nunito" w:hAnsiTheme="minorHAnsi" w:cstheme="minorHAnsi"/>
          <w:b/>
          <w:bCs/>
        </w:rPr>
        <w:t xml:space="preserve">Figure </w:t>
      </w:r>
      <w:r w:rsidR="006B1845">
        <w:rPr>
          <w:rFonts w:asciiTheme="minorHAnsi" w:eastAsia="Nunito" w:hAnsiTheme="minorHAnsi" w:cstheme="minorHAnsi"/>
          <w:b/>
          <w:bCs/>
        </w:rPr>
        <w:t>5</w:t>
      </w:r>
    </w:p>
    <w:p w14:paraId="39AEB9CF" w14:textId="77777777" w:rsidR="001C3281" w:rsidRPr="00D67553" w:rsidRDefault="001C3281" w:rsidP="001C3281">
      <w:pPr>
        <w:spacing w:before="240" w:after="240"/>
        <w:rPr>
          <w:rFonts w:asciiTheme="minorHAnsi" w:eastAsia="Nunito" w:hAnsiTheme="minorHAnsi" w:cstheme="minorHAnsi"/>
          <w:i/>
          <w:iCs/>
        </w:rPr>
      </w:pPr>
      <w:r w:rsidRPr="00D67553">
        <w:rPr>
          <w:rFonts w:asciiTheme="minorHAnsi" w:eastAsia="Nunito" w:hAnsiTheme="minorHAnsi" w:cstheme="minorHAnsi"/>
          <w:i/>
          <w:iCs/>
        </w:rPr>
        <w:t>Complaints &amp; Grievances Procedure</w:t>
      </w:r>
    </w:p>
    <w:p w14:paraId="7F1B1AB5" w14:textId="77777777"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noProof/>
        </w:rPr>
        <w:drawing>
          <wp:inline distT="0" distB="0" distL="0" distR="0" wp14:anchorId="47B61344" wp14:editId="391D1826">
            <wp:extent cx="5543819" cy="660400"/>
            <wp:effectExtent l="0" t="0" r="6350" b="0"/>
            <wp:docPr id="1166761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61080" name=""/>
                    <pic:cNvPicPr/>
                  </pic:nvPicPr>
                  <pic:blipFill>
                    <a:blip r:embed="rId33"/>
                    <a:stretch>
                      <a:fillRect/>
                    </a:stretch>
                  </pic:blipFill>
                  <pic:spPr>
                    <a:xfrm>
                      <a:off x="0" y="0"/>
                      <a:ext cx="6697544" cy="797836"/>
                    </a:xfrm>
                    <a:prstGeom prst="rect">
                      <a:avLst/>
                    </a:prstGeom>
                  </pic:spPr>
                </pic:pic>
              </a:graphicData>
            </a:graphic>
          </wp:inline>
        </w:drawing>
      </w:r>
    </w:p>
    <w:p w14:paraId="4DDC80CC" w14:textId="77777777" w:rsidR="001C3281" w:rsidRPr="00D67553" w:rsidRDefault="001C3281" w:rsidP="001C3281">
      <w:pPr>
        <w:spacing w:before="240" w:after="240"/>
        <w:rPr>
          <w:rStyle w:val="Hyperlink0"/>
          <w:rFonts w:asciiTheme="minorHAnsi" w:hAnsiTheme="minorHAnsi" w:cstheme="minorHAnsi"/>
        </w:rPr>
      </w:pPr>
      <w:r w:rsidRPr="00D67553">
        <w:rPr>
          <w:rStyle w:val="Hyperlink0"/>
          <w:rFonts w:asciiTheme="minorHAnsi" w:hAnsiTheme="minorHAnsi" w:cstheme="minorHAnsi"/>
        </w:rPr>
        <w:t xml:space="preserve"> </w:t>
      </w:r>
    </w:p>
    <w:p w14:paraId="1F45F34B" w14:textId="77777777" w:rsidR="001C3281" w:rsidRPr="00D67553" w:rsidRDefault="001C3281" w:rsidP="001C3281">
      <w:pPr>
        <w:spacing w:before="240" w:after="240"/>
        <w:rPr>
          <w:rFonts w:asciiTheme="minorHAnsi" w:eastAsia="Montserrat" w:hAnsiTheme="minorHAnsi" w:cstheme="minorHAnsi"/>
        </w:rPr>
      </w:pPr>
      <w:r w:rsidRPr="00D67553">
        <w:rPr>
          <w:rFonts w:asciiTheme="minorHAnsi" w:eastAsia="Montserrat" w:hAnsiTheme="minorHAnsi" w:cstheme="minorHAnsi"/>
          <w:b/>
        </w:rPr>
        <w:t>Step 1. Address the Concern Directly</w:t>
      </w:r>
    </w:p>
    <w:p w14:paraId="59934E46" w14:textId="125C9BEF"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Most issues can be resolved quickly and informally through respectful conversation, clarification, or feedback.  When appropriate and safe to do so, attempt an informal resolution. Communicate directly with the person or party involved (e.g., faculty member, </w:t>
      </w:r>
      <w:r w:rsidR="00A64CD1">
        <w:rPr>
          <w:rFonts w:asciiTheme="minorHAnsi" w:eastAsia="Nunito" w:hAnsiTheme="minorHAnsi" w:cstheme="minorHAnsi"/>
        </w:rPr>
        <w:t>Field Supervisor</w:t>
      </w:r>
      <w:r w:rsidRPr="00D67553">
        <w:rPr>
          <w:rFonts w:asciiTheme="minorHAnsi" w:eastAsia="Nunito" w:hAnsiTheme="minorHAnsi" w:cstheme="minorHAnsi"/>
        </w:rPr>
        <w:t xml:space="preserve">, or staff member) and send a follow-up email to document the conversation. </w:t>
      </w:r>
    </w:p>
    <w:p w14:paraId="032EBEF5"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Step 2. Submit a Complaint Form</w:t>
      </w:r>
    </w:p>
    <w:p w14:paraId="33606338" w14:textId="6798B5C0"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If the concern is not resolved through direct communication, escalate the issue by submitting a formal complaint to the BAAS ECET/WC EPP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 who also serves as the WC EPP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 Use the official Complaint Form, which is available through the program website or by request. Upon receiving the completed Complaint Form, the Program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 will: acknowledge receipt of the complaint via email within three (3) business days; conduct a thorough review; and respond in writing to the </w:t>
      </w:r>
      <w:r w:rsidR="00A64CD1">
        <w:rPr>
          <w:rFonts w:asciiTheme="minorHAnsi" w:eastAsia="Nunito" w:hAnsiTheme="minorHAnsi" w:cstheme="minorHAnsi"/>
        </w:rPr>
        <w:t>Candidate</w:t>
      </w:r>
      <w:r w:rsidRPr="00D67553">
        <w:rPr>
          <w:rFonts w:asciiTheme="minorHAnsi" w:eastAsia="Nunito" w:hAnsiTheme="minorHAnsi" w:cstheme="minorHAnsi"/>
        </w:rPr>
        <w:t xml:space="preserve"> with a summary of findings and a proposed resolution or action plan within ten (10) business days.</w:t>
      </w:r>
    </w:p>
    <w:p w14:paraId="13CB2740"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Step 3. Request a Review by the Dean of Academics</w:t>
      </w:r>
    </w:p>
    <w:p w14:paraId="73AD8CCD" w14:textId="5D6527EA"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If the resolution provided by the Program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 is unsatisfactory, formally request a review by the Dean of Academics. To initiate this step, the </w:t>
      </w:r>
      <w:r w:rsidR="00A64CD1">
        <w:rPr>
          <w:rFonts w:asciiTheme="minorHAnsi" w:eastAsia="Nunito" w:hAnsiTheme="minorHAnsi" w:cstheme="minorHAnsi"/>
        </w:rPr>
        <w:t>Candidate</w:t>
      </w:r>
      <w:r w:rsidRPr="00D67553">
        <w:rPr>
          <w:rFonts w:asciiTheme="minorHAnsi" w:eastAsia="Nunito" w:hAnsiTheme="minorHAnsi" w:cstheme="minorHAnsi"/>
        </w:rPr>
        <w:t xml:space="preserve"> must submit a written request for review within ten (10) business days of receiving the Program </w:t>
      </w:r>
      <w:r w:rsidR="004C46C8">
        <w:rPr>
          <w:rFonts w:asciiTheme="minorHAnsi" w:eastAsia="Nunito" w:hAnsiTheme="minorHAnsi" w:cstheme="minorHAnsi"/>
        </w:rPr>
        <w:t>Chief Operating Officer</w:t>
      </w:r>
      <w:r w:rsidRPr="00D67553">
        <w:rPr>
          <w:rFonts w:asciiTheme="minorHAnsi" w:eastAsia="Nunito" w:hAnsiTheme="minorHAnsi" w:cstheme="minorHAnsi"/>
        </w:rPr>
        <w:t xml:space="preserve">’s response to the Complaint Form. The Dean will evaluate the full grievance record (i.e., complaint history, supporting documents, and prior communication) to determine </w:t>
      </w:r>
      <w:r w:rsidRPr="00D67553">
        <w:rPr>
          <w:rFonts w:asciiTheme="minorHAnsi" w:eastAsia="Nunito" w:hAnsiTheme="minorHAnsi" w:cstheme="minorHAnsi"/>
        </w:rPr>
        <w:lastRenderedPageBreak/>
        <w:t xml:space="preserve">whether further mediation, academic review, or corrective action is warranted. The </w:t>
      </w:r>
      <w:r w:rsidR="00A64CD1">
        <w:rPr>
          <w:rFonts w:asciiTheme="minorHAnsi" w:eastAsia="Nunito" w:hAnsiTheme="minorHAnsi" w:cstheme="minorHAnsi"/>
        </w:rPr>
        <w:t>Candidate</w:t>
      </w:r>
      <w:r w:rsidRPr="00D67553">
        <w:rPr>
          <w:rFonts w:asciiTheme="minorHAnsi" w:eastAsia="Nunito" w:hAnsiTheme="minorHAnsi" w:cstheme="minorHAnsi"/>
        </w:rPr>
        <w:t xml:space="preserve"> may be contacted to clarify information or participate in a follow-up conversation. The Dean will provide a written decision or resolution plan, typically within ten (10) business days of receiving the request.</w:t>
      </w:r>
    </w:p>
    <w:p w14:paraId="63FF8A68" w14:textId="77777777" w:rsidR="001C3281" w:rsidRPr="00D67553" w:rsidRDefault="001C3281" w:rsidP="001C3281">
      <w:pPr>
        <w:spacing w:before="240" w:after="240"/>
        <w:rPr>
          <w:rFonts w:asciiTheme="minorHAnsi" w:eastAsia="Montserrat" w:hAnsiTheme="minorHAnsi" w:cstheme="minorHAnsi"/>
        </w:rPr>
      </w:pPr>
      <w:r w:rsidRPr="00D67553">
        <w:rPr>
          <w:rFonts w:asciiTheme="minorHAnsi" w:eastAsia="Montserrat" w:hAnsiTheme="minorHAnsi" w:cstheme="minorHAnsi"/>
          <w:b/>
        </w:rPr>
        <w:t>Step 4. Institutional Appeal</w:t>
      </w:r>
    </w:p>
    <w:p w14:paraId="5D6DB43C" w14:textId="77777777"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If all internal program and departmental steps have been exhausted and the issue remains unresolved, submit a formal grievance to the Executive Vice President of Academics and Chief Academic Officer by filling out the </w:t>
      </w:r>
      <w:hyperlink r:id="rId34">
        <w:r w:rsidRPr="00D67553">
          <w:rPr>
            <w:rFonts w:asciiTheme="minorHAnsi" w:eastAsia="Nunito" w:hAnsiTheme="minorHAnsi" w:cstheme="minorHAnsi"/>
            <w:color w:val="1155CC"/>
            <w:u w:val="single"/>
          </w:rPr>
          <w:t>Student Complaint or Grievance Form</w:t>
        </w:r>
      </w:hyperlink>
      <w:r w:rsidRPr="00D67553">
        <w:rPr>
          <w:rFonts w:asciiTheme="minorHAnsi" w:eastAsia="Nunito" w:hAnsiTheme="minorHAnsi" w:cstheme="minorHAnsi"/>
        </w:rPr>
        <w:t>. The decision of the Executive Vice President constitutes the final institutional response.</w:t>
      </w:r>
    </w:p>
    <w:p w14:paraId="54A856AF" w14:textId="77777777" w:rsidR="001C3281" w:rsidRPr="00D67553" w:rsidRDefault="001C3281" w:rsidP="001C3281">
      <w:pPr>
        <w:spacing w:before="240" w:after="240"/>
        <w:rPr>
          <w:rFonts w:asciiTheme="minorHAnsi" w:eastAsia="Montserrat" w:hAnsiTheme="minorHAnsi" w:cstheme="minorHAnsi"/>
          <w:b/>
        </w:rPr>
      </w:pPr>
      <w:r w:rsidRPr="00D67553">
        <w:rPr>
          <w:rFonts w:asciiTheme="minorHAnsi" w:eastAsia="Montserrat" w:hAnsiTheme="minorHAnsi" w:cstheme="minorHAnsi"/>
          <w:b/>
        </w:rPr>
        <w:t>Step 5. File a Complaint with the Texas Education Agency</w:t>
      </w:r>
    </w:p>
    <w:p w14:paraId="30DB0963" w14:textId="0FA012BD" w:rsidR="001C3281" w:rsidRPr="00D67553" w:rsidRDefault="001C3281" w:rsidP="001C3281">
      <w:pPr>
        <w:spacing w:before="240" w:after="240"/>
        <w:rPr>
          <w:rFonts w:asciiTheme="minorHAnsi" w:eastAsia="Nunito" w:hAnsiTheme="minorHAnsi" w:cstheme="minorHAnsi"/>
        </w:rPr>
      </w:pPr>
      <w:r w:rsidRPr="00D67553">
        <w:rPr>
          <w:rFonts w:asciiTheme="minorHAnsi" w:eastAsia="Nunito" w:hAnsiTheme="minorHAnsi" w:cstheme="minorHAnsi"/>
        </w:rPr>
        <w:t xml:space="preserve">If it appears that WC violated state law and/or failed to follow proper procedures, and all institutional grievance steps have been exhausted, file a written complaint with the Texas Education Agency (TEA). TEA will only review complaints that fall under its regulatory authority and jurisdiction. To learn more, please visit: </w:t>
      </w:r>
      <w:hyperlink r:id="rId35" w:history="1">
        <w:r w:rsidRPr="00D67553">
          <w:rPr>
            <w:rStyle w:val="Hyperlink"/>
            <w:rFonts w:asciiTheme="minorHAnsi" w:eastAsia="Nunito" w:hAnsiTheme="minorHAnsi" w:cstheme="minorHAnsi"/>
          </w:rPr>
          <w:t>Complaints Against Educator Preparation Programs</w:t>
        </w:r>
      </w:hyperlink>
      <w:r w:rsidRPr="00D67553">
        <w:rPr>
          <w:rFonts w:asciiTheme="minorHAnsi" w:eastAsia="Nunito" w:hAnsiTheme="minorHAnsi" w:cstheme="minorHAnsi"/>
        </w:rPr>
        <w:t xml:space="preserve"> </w:t>
      </w: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60"/>
      </w:tblGrid>
      <w:tr w:rsidR="001C3281" w:rsidRPr="00D67553" w14:paraId="545B47FB" w14:textId="77777777" w:rsidTr="00BF7741">
        <w:trPr>
          <w:trHeight w:val="400"/>
        </w:trPr>
        <w:tc>
          <w:tcPr>
            <w:tcW w:w="9360" w:type="dxa"/>
            <w:tcBorders>
              <w:top w:val="nil"/>
              <w:left w:val="nil"/>
              <w:bottom w:val="single" w:sz="24" w:space="0" w:color="000000"/>
              <w:right w:val="nil"/>
            </w:tcBorders>
            <w:tcMar>
              <w:top w:w="80" w:type="dxa"/>
              <w:left w:w="80" w:type="dxa"/>
              <w:bottom w:w="80" w:type="dxa"/>
              <w:right w:w="80" w:type="dxa"/>
            </w:tcMar>
            <w:vAlign w:val="center"/>
          </w:tcPr>
          <w:p w14:paraId="5E03D6F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5.5 Professional Conduct Records Retention</w:t>
            </w:r>
          </w:p>
        </w:tc>
      </w:tr>
    </w:tbl>
    <w:p w14:paraId="10A742ED" w14:textId="34A76A93" w:rsidR="001C3281" w:rsidRPr="00D67553" w:rsidRDefault="001C3281" w:rsidP="001C3281">
      <w:pPr>
        <w:spacing w:before="240" w:after="240"/>
        <w:rPr>
          <w:rStyle w:val="None"/>
          <w:rFonts w:asciiTheme="minorHAnsi" w:eastAsia="Nunito" w:hAnsiTheme="minorHAnsi" w:cstheme="minorHAnsi"/>
        </w:rPr>
      </w:pPr>
      <w:r w:rsidRPr="00D67553">
        <w:rPr>
          <w:rFonts w:asciiTheme="minorHAnsi" w:eastAsia="Nunito" w:hAnsiTheme="minorHAnsi" w:cstheme="minorHAnsi"/>
        </w:rPr>
        <w:t xml:space="preserve">All documentation related to professional conduct, disciplinary actions, grievance proceedings, and appeals within the BAAS ECET/WC EPP is retained for a minimum of five years from the date of the </w:t>
      </w:r>
      <w:r w:rsidR="00A64CD1">
        <w:rPr>
          <w:rFonts w:asciiTheme="minorHAnsi" w:eastAsia="Nunito" w:hAnsiTheme="minorHAnsi" w:cstheme="minorHAnsi"/>
        </w:rPr>
        <w:t>Candidate</w:t>
      </w:r>
      <w:r w:rsidRPr="00D67553">
        <w:rPr>
          <w:rFonts w:asciiTheme="minorHAnsi" w:eastAsia="Nunito" w:hAnsiTheme="minorHAnsi" w:cstheme="minorHAnsi"/>
        </w:rPr>
        <w:t xml:space="preserve">’s completion, withdrawal, or formal separation from the program. These records serve to document due process, uphold legal and ethical standards, and ensure alignment with institutional policy and Texas Administrative Code. </w:t>
      </w:r>
      <w:r w:rsidR="00A64CD1">
        <w:rPr>
          <w:rFonts w:asciiTheme="minorHAnsi" w:eastAsia="Nunito" w:hAnsiTheme="minorHAnsi" w:cstheme="minorHAnsi"/>
        </w:rPr>
        <w:t>Candidate</w:t>
      </w:r>
      <w:r w:rsidRPr="00D67553">
        <w:rPr>
          <w:rFonts w:asciiTheme="minorHAnsi" w:eastAsia="Nunito" w:hAnsiTheme="minorHAnsi" w:cstheme="minorHAnsi"/>
        </w:rPr>
        <w:t xml:space="preserve">s may request access to their records by submitting a formal request in writing to the Program </w:t>
      </w:r>
      <w:r w:rsidR="004C46C8">
        <w:rPr>
          <w:rFonts w:asciiTheme="minorHAnsi" w:eastAsia="Nunito" w:hAnsiTheme="minorHAnsi" w:cstheme="minorHAnsi"/>
        </w:rPr>
        <w:t>Chief Operating Officer</w:t>
      </w:r>
      <w:r w:rsidRPr="00D67553">
        <w:rPr>
          <w:rFonts w:asciiTheme="minorHAnsi" w:eastAsia="Nunito" w:hAnsiTheme="minorHAnsi" w:cstheme="minorHAnsi"/>
        </w:rPr>
        <w:t>, in accordance with institutional FERPA guidelines.</w:t>
      </w:r>
    </w:p>
    <w:p w14:paraId="7BBF3804"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
          <w:szCs w:val="2"/>
        </w:rPr>
      </w:pPr>
    </w:p>
    <w:tbl>
      <w:tblPr>
        <w:tblW w:w="936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0"/>
        <w:gridCol w:w="8820"/>
      </w:tblGrid>
      <w:tr w:rsidR="001C3281" w:rsidRPr="00D67553" w14:paraId="7B6FFCFB" w14:textId="77777777" w:rsidTr="00BF7741">
        <w:trPr>
          <w:trHeight w:val="436"/>
        </w:trPr>
        <w:tc>
          <w:tcPr>
            <w:tcW w:w="540" w:type="dxa"/>
            <w:tcBorders>
              <w:top w:val="nil"/>
              <w:left w:val="nil"/>
              <w:bottom w:val="single" w:sz="36" w:space="0" w:color="000000"/>
              <w:right w:val="nil"/>
            </w:tcBorders>
            <w:tcMar>
              <w:top w:w="80" w:type="dxa"/>
              <w:left w:w="80" w:type="dxa"/>
              <w:bottom w:w="80" w:type="dxa"/>
              <w:right w:w="80" w:type="dxa"/>
            </w:tcMar>
          </w:tcPr>
          <w:p w14:paraId="71D4DAF3" w14:textId="77777777" w:rsidR="001C3281" w:rsidRPr="00D67553" w:rsidRDefault="001C3281" w:rsidP="00BF7741">
            <w:pPr>
              <w:pStyle w:val="Body"/>
              <w:widowControl w:val="0"/>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36"/>
                <w:szCs w:val="36"/>
              </w:rPr>
              <w:t xml:space="preserve">6. </w:t>
            </w:r>
          </w:p>
        </w:tc>
        <w:tc>
          <w:tcPr>
            <w:tcW w:w="8820" w:type="dxa"/>
            <w:tcBorders>
              <w:top w:val="nil"/>
              <w:left w:val="nil"/>
              <w:bottom w:val="single" w:sz="36" w:space="0" w:color="000000"/>
              <w:right w:val="nil"/>
            </w:tcBorders>
            <w:tcMar>
              <w:top w:w="80" w:type="dxa"/>
              <w:left w:w="80" w:type="dxa"/>
              <w:bottom w:w="80" w:type="dxa"/>
              <w:right w:w="80" w:type="dxa"/>
            </w:tcMar>
          </w:tcPr>
          <w:p w14:paraId="0DE092E4" w14:textId="77777777" w:rsidR="001C3281" w:rsidRPr="00D67553" w:rsidRDefault="001C3281" w:rsidP="00BF7741">
            <w:pPr>
              <w:pStyle w:val="Body"/>
              <w:widowControl w:val="0"/>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36"/>
                <w:szCs w:val="36"/>
              </w:rPr>
              <w:t>Financial Information</w:t>
            </w:r>
          </w:p>
        </w:tc>
      </w:tr>
    </w:tbl>
    <w:p w14:paraId="12492651"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
          <w:szCs w:val="2"/>
        </w:rPr>
      </w:pPr>
    </w:p>
    <w:p w14:paraId="1B4FB1F1"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after="20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The Bachelor of Applied Arts and Sciences in Early Childhood Education and Teaching/Weatherford College Educator Preparation Program (BAAS ECET/WC EPP) is intentionally designed to offer an affordable, high-quality pathway for aspiring educators to earn both a bachelor</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 xml:space="preserve">s degree and Texas teacher certification. Recognizing that many students in our program are working adults, first-generation college students, or career changers, we are committed to supporting financial transparency from the outset. </w:t>
      </w: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1C3281" w:rsidRPr="00D67553" w14:paraId="13508A39"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5B6A2D16"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6.1 Tuition &amp; Fees</w:t>
            </w:r>
          </w:p>
        </w:tc>
      </w:tr>
    </w:tbl>
    <w:p w14:paraId="14B4BC95" w14:textId="4AB605A8"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after="200" w:line="240" w:lineRule="auto"/>
        <w:rPr>
          <w:rStyle w:val="None"/>
          <w:rFonts w:asciiTheme="minorHAnsi" w:eastAsia="Calibri" w:hAnsiTheme="minorHAnsi" w:cstheme="minorHAnsi"/>
          <w:sz w:val="24"/>
          <w:szCs w:val="24"/>
        </w:rPr>
      </w:pPr>
      <w:r w:rsidRPr="00D67553">
        <w:rPr>
          <w:rStyle w:val="Hyperlink0"/>
          <w:rFonts w:asciiTheme="minorHAnsi" w:hAnsiTheme="minorHAnsi" w:cstheme="minorHAnsi"/>
          <w:sz w:val="24"/>
          <w:szCs w:val="24"/>
        </w:rPr>
        <w:t xml:space="preserve">Understanding the full financial commitment of the BAAS ECET/WC EPP is essential for prospective teacher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s. This section outlines estimated tuition and institutional fees </w:t>
      </w:r>
      <w:r w:rsidRPr="00D67553">
        <w:rPr>
          <w:rStyle w:val="Hyperlink0"/>
          <w:rFonts w:asciiTheme="minorHAnsi" w:hAnsiTheme="minorHAnsi" w:cstheme="minorHAnsi"/>
          <w:sz w:val="24"/>
          <w:szCs w:val="24"/>
        </w:rPr>
        <w:lastRenderedPageBreak/>
        <w:t xml:space="preserve">based on full-time enrollment in upper-division coursework. Cost projections are provided per semester and across the full four-semester program, with variations based on residency status. These estimates are designed to support transparent financial planning and ensure that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s are fully informed of the investment required to complete their bachelor</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s degree and educator preparation program.</w:t>
      </w:r>
    </w:p>
    <w:p w14:paraId="74B36DAD"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hAnsiTheme="minorHAnsi" w:cstheme="minorHAnsi"/>
          <w:sz w:val="24"/>
          <w:szCs w:val="24"/>
          <w:lang w:val="it-IT"/>
        </w:rPr>
      </w:pPr>
      <w:r w:rsidRPr="00D67553">
        <w:rPr>
          <w:rStyle w:val="None"/>
          <w:rFonts w:asciiTheme="minorHAnsi" w:hAnsiTheme="minorHAnsi" w:cstheme="minorHAnsi"/>
          <w:b/>
          <w:bCs/>
          <w:sz w:val="24"/>
          <w:szCs w:val="24"/>
          <w:lang w:val="it-IT"/>
        </w:rPr>
        <w:t>Cost Per Semester</w:t>
      </w:r>
    </w:p>
    <w:p w14:paraId="228385FA" w14:textId="6496DF7F"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 xml:space="preserve">Table </w:t>
      </w:r>
      <w:r w:rsidR="006B1845">
        <w:rPr>
          <w:rStyle w:val="Hyperlink0"/>
          <w:rFonts w:asciiTheme="minorHAnsi" w:hAnsiTheme="minorHAnsi" w:cstheme="minorHAnsi"/>
          <w:sz w:val="24"/>
          <w:szCs w:val="24"/>
        </w:rPr>
        <w:t>4</w:t>
      </w:r>
      <w:r w:rsidRPr="00D67553">
        <w:rPr>
          <w:rStyle w:val="Hyperlink0"/>
          <w:rFonts w:asciiTheme="minorHAnsi" w:hAnsiTheme="minorHAnsi" w:cstheme="minorHAnsi"/>
          <w:sz w:val="24"/>
          <w:szCs w:val="24"/>
        </w:rPr>
        <w:t xml:space="preserve"> provides a breakdown of estimated tuition and fees for BAAS ECET/WC EPP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s enrolled in 15 credit hours per semester during the 2024</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 xml:space="preserve">2025 academic year. Rates vary by residency status and include instructional costs as well as institutional fees such as enrichment, technology, and online course delivery. All students, except those enrolled through the Wise County campus or in dual credit programs, are also assessed a flat-rate $250 Student Center Fee. The total per-semester cost ranges from approximately $2,875 for in-district students to $5,660 for out-of-state students. </w:t>
      </w:r>
    </w:p>
    <w:p w14:paraId="2AB79287"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eastAsia="Calibri" w:hAnsiTheme="minorHAnsi" w:cstheme="minorHAnsi"/>
          <w:b/>
          <w:bCs/>
        </w:rPr>
      </w:pPr>
    </w:p>
    <w:p w14:paraId="5F7CFC30" w14:textId="0EF4B866"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eastAsia="Calibri" w:hAnsiTheme="minorHAnsi" w:cstheme="minorHAnsi"/>
          <w:b/>
          <w:bCs/>
          <w:sz w:val="20"/>
          <w:szCs w:val="20"/>
        </w:rPr>
      </w:pPr>
      <w:r w:rsidRPr="00D67553">
        <w:rPr>
          <w:rStyle w:val="None"/>
          <w:rFonts w:asciiTheme="minorHAnsi" w:eastAsia="Calibri" w:hAnsiTheme="minorHAnsi" w:cstheme="minorHAnsi"/>
          <w:b/>
          <w:bCs/>
          <w:sz w:val="20"/>
          <w:szCs w:val="20"/>
        </w:rPr>
        <w:t xml:space="preserve">Table </w:t>
      </w:r>
      <w:r w:rsidR="006B1845">
        <w:rPr>
          <w:rStyle w:val="None"/>
          <w:rFonts w:asciiTheme="minorHAnsi" w:eastAsia="Calibri" w:hAnsiTheme="minorHAnsi" w:cstheme="minorHAnsi"/>
          <w:b/>
          <w:bCs/>
          <w:sz w:val="20"/>
          <w:szCs w:val="20"/>
        </w:rPr>
        <w:t>4</w:t>
      </w:r>
    </w:p>
    <w:p w14:paraId="58E3B1A6"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after="100" w:line="240" w:lineRule="auto"/>
        <w:rPr>
          <w:rStyle w:val="None"/>
          <w:rFonts w:asciiTheme="minorHAnsi" w:hAnsiTheme="minorHAnsi" w:cstheme="minorHAnsi"/>
          <w:i/>
          <w:iCs/>
          <w:sz w:val="20"/>
          <w:szCs w:val="20"/>
        </w:rPr>
      </w:pPr>
      <w:r w:rsidRPr="00D67553">
        <w:rPr>
          <w:rStyle w:val="None"/>
          <w:rFonts w:asciiTheme="minorHAnsi" w:hAnsiTheme="minorHAnsi" w:cstheme="minorHAnsi"/>
          <w:i/>
          <w:iCs/>
          <w:sz w:val="20"/>
          <w:szCs w:val="20"/>
        </w:rPr>
        <w:t>Estimated Tuition &amp; Fees (Per Semester, 15 Credit Hours)</w:t>
      </w:r>
    </w:p>
    <w:tbl>
      <w:tblPr>
        <w:tblW w:w="937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15"/>
        <w:gridCol w:w="1815"/>
        <w:gridCol w:w="1815"/>
        <w:gridCol w:w="1815"/>
        <w:gridCol w:w="1815"/>
      </w:tblGrid>
      <w:tr w:rsidR="001C3281" w:rsidRPr="00D67553" w14:paraId="1088191E" w14:textId="77777777" w:rsidTr="00BF7741">
        <w:trPr>
          <w:trHeight w:val="496"/>
          <w:jc w:val="center"/>
        </w:trPr>
        <w:tc>
          <w:tcPr>
            <w:tcW w:w="211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322322F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Fee Category</w:t>
            </w:r>
          </w:p>
        </w:tc>
        <w:tc>
          <w:tcPr>
            <w:tcW w:w="181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09005823"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In-District</w:t>
            </w:r>
          </w:p>
        </w:tc>
        <w:tc>
          <w:tcPr>
            <w:tcW w:w="181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6D41EF5C"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Style w:val="None"/>
                <w:rFonts w:asciiTheme="minorHAnsi" w:hAnsiTheme="minorHAnsi" w:cstheme="minorHAnsi"/>
                <w:sz w:val="20"/>
                <w:szCs w:val="20"/>
              </w:rPr>
            </w:pPr>
            <w:r w:rsidRPr="00D67553">
              <w:rPr>
                <w:rStyle w:val="None"/>
                <w:rFonts w:asciiTheme="minorHAnsi" w:hAnsiTheme="minorHAnsi" w:cstheme="minorHAnsi"/>
                <w:sz w:val="20"/>
                <w:szCs w:val="20"/>
              </w:rPr>
              <w:t xml:space="preserve">Out-of-District </w:t>
            </w:r>
          </w:p>
          <w:p w14:paraId="1588828D"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(Wise County)</w:t>
            </w:r>
          </w:p>
        </w:tc>
        <w:tc>
          <w:tcPr>
            <w:tcW w:w="181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310524E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Style w:val="None"/>
                <w:rFonts w:asciiTheme="minorHAnsi" w:hAnsiTheme="minorHAnsi" w:cstheme="minorHAnsi"/>
                <w:sz w:val="20"/>
                <w:szCs w:val="20"/>
              </w:rPr>
            </w:pPr>
            <w:r w:rsidRPr="00D67553">
              <w:rPr>
                <w:rStyle w:val="None"/>
                <w:rFonts w:asciiTheme="minorHAnsi" w:hAnsiTheme="minorHAnsi" w:cstheme="minorHAnsi"/>
                <w:sz w:val="20"/>
                <w:szCs w:val="20"/>
              </w:rPr>
              <w:t xml:space="preserve">Out-of-District </w:t>
            </w:r>
          </w:p>
          <w:p w14:paraId="2D64946C"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(Non-Wise County)</w:t>
            </w:r>
          </w:p>
        </w:tc>
        <w:tc>
          <w:tcPr>
            <w:tcW w:w="181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069EAE0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Out-of-State</w:t>
            </w:r>
          </w:p>
        </w:tc>
      </w:tr>
      <w:tr w:rsidR="001C3281" w:rsidRPr="00D67553" w14:paraId="176636CD" w14:textId="77777777" w:rsidTr="00BF7741">
        <w:trPr>
          <w:trHeight w:val="236"/>
          <w:jc w:val="center"/>
        </w:trPr>
        <w:tc>
          <w:tcPr>
            <w:tcW w:w="2115" w:type="dxa"/>
            <w:tcBorders>
              <w:top w:val="single" w:sz="8" w:space="0" w:color="000000"/>
              <w:left w:val="nil"/>
              <w:bottom w:val="nil"/>
              <w:right w:val="nil"/>
            </w:tcBorders>
            <w:tcMar>
              <w:top w:w="43" w:type="dxa"/>
              <w:left w:w="43" w:type="dxa"/>
              <w:bottom w:w="43" w:type="dxa"/>
              <w:right w:w="43" w:type="dxa"/>
            </w:tcMar>
            <w:vAlign w:val="center"/>
          </w:tcPr>
          <w:p w14:paraId="5038590E"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sz w:val="20"/>
                <w:szCs w:val="20"/>
              </w:rPr>
              <w:t>Base Tuition</w:t>
            </w:r>
          </w:p>
        </w:tc>
        <w:tc>
          <w:tcPr>
            <w:tcW w:w="1815" w:type="dxa"/>
            <w:tcBorders>
              <w:top w:val="single" w:sz="8" w:space="0" w:color="000000"/>
              <w:left w:val="nil"/>
              <w:bottom w:val="nil"/>
              <w:right w:val="nil"/>
            </w:tcBorders>
            <w:tcMar>
              <w:top w:w="43" w:type="dxa"/>
              <w:left w:w="43" w:type="dxa"/>
              <w:bottom w:w="43" w:type="dxa"/>
              <w:right w:w="43" w:type="dxa"/>
            </w:tcMar>
            <w:vAlign w:val="center"/>
          </w:tcPr>
          <w:p w14:paraId="1CBD6107"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$1,875</w:t>
            </w:r>
          </w:p>
        </w:tc>
        <w:tc>
          <w:tcPr>
            <w:tcW w:w="1815" w:type="dxa"/>
            <w:tcBorders>
              <w:top w:val="single" w:sz="8" w:space="0" w:color="000000"/>
              <w:left w:val="nil"/>
              <w:bottom w:val="nil"/>
              <w:right w:val="nil"/>
            </w:tcBorders>
            <w:tcMar>
              <w:top w:w="43" w:type="dxa"/>
              <w:left w:w="43" w:type="dxa"/>
              <w:bottom w:w="43" w:type="dxa"/>
              <w:right w:w="43" w:type="dxa"/>
            </w:tcMar>
            <w:vAlign w:val="center"/>
          </w:tcPr>
          <w:p w14:paraId="28401572"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$2,430</w:t>
            </w:r>
          </w:p>
        </w:tc>
        <w:tc>
          <w:tcPr>
            <w:tcW w:w="1815" w:type="dxa"/>
            <w:tcBorders>
              <w:top w:val="single" w:sz="8" w:space="0" w:color="000000"/>
              <w:left w:val="nil"/>
              <w:bottom w:val="nil"/>
              <w:right w:val="nil"/>
            </w:tcBorders>
            <w:tcMar>
              <w:top w:w="43" w:type="dxa"/>
              <w:left w:w="43" w:type="dxa"/>
              <w:bottom w:w="43" w:type="dxa"/>
              <w:right w:w="43" w:type="dxa"/>
            </w:tcMar>
            <w:vAlign w:val="center"/>
          </w:tcPr>
          <w:p w14:paraId="3D839054"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$3,300</w:t>
            </w:r>
          </w:p>
        </w:tc>
        <w:tc>
          <w:tcPr>
            <w:tcW w:w="1815" w:type="dxa"/>
            <w:tcBorders>
              <w:top w:val="single" w:sz="8" w:space="0" w:color="000000"/>
              <w:left w:val="nil"/>
              <w:bottom w:val="nil"/>
              <w:right w:val="nil"/>
            </w:tcBorders>
            <w:tcMar>
              <w:top w:w="43" w:type="dxa"/>
              <w:left w:w="43" w:type="dxa"/>
              <w:bottom w:w="43" w:type="dxa"/>
              <w:right w:w="43" w:type="dxa"/>
            </w:tcMar>
            <w:vAlign w:val="center"/>
          </w:tcPr>
          <w:p w14:paraId="7B44BF27"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$4,660</w:t>
            </w:r>
          </w:p>
        </w:tc>
      </w:tr>
      <w:tr w:rsidR="001C3281" w:rsidRPr="00D67553" w14:paraId="3D753B1A" w14:textId="77777777" w:rsidTr="00BF7741">
        <w:trPr>
          <w:trHeight w:val="236"/>
          <w:jc w:val="center"/>
        </w:trPr>
        <w:tc>
          <w:tcPr>
            <w:tcW w:w="2115" w:type="dxa"/>
            <w:tcBorders>
              <w:top w:val="nil"/>
              <w:left w:val="nil"/>
              <w:bottom w:val="nil"/>
              <w:right w:val="nil"/>
            </w:tcBorders>
            <w:tcMar>
              <w:top w:w="43" w:type="dxa"/>
              <w:left w:w="43" w:type="dxa"/>
              <w:bottom w:w="43" w:type="dxa"/>
              <w:right w:w="43" w:type="dxa"/>
            </w:tcMar>
            <w:vAlign w:val="center"/>
          </w:tcPr>
          <w:p w14:paraId="47512513"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sz w:val="20"/>
                <w:szCs w:val="20"/>
              </w:rPr>
              <w:t>Enrichment Fee</w:t>
            </w:r>
          </w:p>
        </w:tc>
        <w:tc>
          <w:tcPr>
            <w:tcW w:w="1815" w:type="dxa"/>
            <w:tcBorders>
              <w:top w:val="nil"/>
              <w:left w:val="nil"/>
              <w:bottom w:val="nil"/>
              <w:right w:val="nil"/>
            </w:tcBorders>
            <w:tcMar>
              <w:top w:w="43" w:type="dxa"/>
              <w:left w:w="43" w:type="dxa"/>
              <w:bottom w:w="43" w:type="dxa"/>
              <w:right w:w="43" w:type="dxa"/>
            </w:tcMar>
            <w:vAlign w:val="center"/>
          </w:tcPr>
          <w:p w14:paraId="0F081223"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$375</w:t>
            </w:r>
          </w:p>
        </w:tc>
        <w:tc>
          <w:tcPr>
            <w:tcW w:w="1815" w:type="dxa"/>
            <w:tcBorders>
              <w:top w:val="nil"/>
              <w:left w:val="nil"/>
              <w:bottom w:val="nil"/>
              <w:right w:val="nil"/>
            </w:tcBorders>
            <w:tcMar>
              <w:top w:w="43" w:type="dxa"/>
              <w:left w:w="43" w:type="dxa"/>
              <w:bottom w:w="43" w:type="dxa"/>
              <w:right w:w="43" w:type="dxa"/>
            </w:tcMar>
            <w:vAlign w:val="center"/>
          </w:tcPr>
          <w:p w14:paraId="43AC8016"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$375</w:t>
            </w:r>
          </w:p>
        </w:tc>
        <w:tc>
          <w:tcPr>
            <w:tcW w:w="1815" w:type="dxa"/>
            <w:tcBorders>
              <w:top w:val="nil"/>
              <w:left w:val="nil"/>
              <w:bottom w:val="nil"/>
              <w:right w:val="nil"/>
            </w:tcBorders>
            <w:tcMar>
              <w:top w:w="43" w:type="dxa"/>
              <w:left w:w="43" w:type="dxa"/>
              <w:bottom w:w="43" w:type="dxa"/>
              <w:right w:w="43" w:type="dxa"/>
            </w:tcMar>
            <w:vAlign w:val="center"/>
          </w:tcPr>
          <w:p w14:paraId="4BBAAEB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$375</w:t>
            </w:r>
          </w:p>
        </w:tc>
        <w:tc>
          <w:tcPr>
            <w:tcW w:w="1815" w:type="dxa"/>
            <w:tcBorders>
              <w:top w:val="nil"/>
              <w:left w:val="nil"/>
              <w:bottom w:val="nil"/>
              <w:right w:val="nil"/>
            </w:tcBorders>
            <w:tcMar>
              <w:top w:w="43" w:type="dxa"/>
              <w:left w:w="43" w:type="dxa"/>
              <w:bottom w:w="43" w:type="dxa"/>
              <w:right w:w="43" w:type="dxa"/>
            </w:tcMar>
            <w:vAlign w:val="center"/>
          </w:tcPr>
          <w:p w14:paraId="53CEBEA9"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$375</w:t>
            </w:r>
          </w:p>
        </w:tc>
      </w:tr>
      <w:tr w:rsidR="001C3281" w:rsidRPr="00D67553" w14:paraId="4F949953" w14:textId="77777777" w:rsidTr="00BF7741">
        <w:trPr>
          <w:trHeight w:val="236"/>
          <w:jc w:val="center"/>
        </w:trPr>
        <w:tc>
          <w:tcPr>
            <w:tcW w:w="2115" w:type="dxa"/>
            <w:tcBorders>
              <w:top w:val="nil"/>
              <w:left w:val="nil"/>
              <w:bottom w:val="nil"/>
              <w:right w:val="nil"/>
            </w:tcBorders>
            <w:tcMar>
              <w:top w:w="43" w:type="dxa"/>
              <w:left w:w="43" w:type="dxa"/>
              <w:bottom w:w="43" w:type="dxa"/>
              <w:right w:w="43" w:type="dxa"/>
            </w:tcMar>
            <w:vAlign w:val="center"/>
          </w:tcPr>
          <w:p w14:paraId="556928E3"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sz w:val="20"/>
                <w:szCs w:val="20"/>
              </w:rPr>
              <w:t>Technology Fee</w:t>
            </w:r>
          </w:p>
        </w:tc>
        <w:tc>
          <w:tcPr>
            <w:tcW w:w="1815" w:type="dxa"/>
            <w:tcBorders>
              <w:top w:val="nil"/>
              <w:left w:val="nil"/>
              <w:bottom w:val="nil"/>
              <w:right w:val="nil"/>
            </w:tcBorders>
            <w:tcMar>
              <w:top w:w="43" w:type="dxa"/>
              <w:left w:w="43" w:type="dxa"/>
              <w:bottom w:w="43" w:type="dxa"/>
              <w:right w:w="43" w:type="dxa"/>
            </w:tcMar>
            <w:vAlign w:val="center"/>
          </w:tcPr>
          <w:p w14:paraId="3E52818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$225</w:t>
            </w:r>
          </w:p>
        </w:tc>
        <w:tc>
          <w:tcPr>
            <w:tcW w:w="1815" w:type="dxa"/>
            <w:tcBorders>
              <w:top w:val="nil"/>
              <w:left w:val="nil"/>
              <w:bottom w:val="nil"/>
              <w:right w:val="nil"/>
            </w:tcBorders>
            <w:tcMar>
              <w:top w:w="43" w:type="dxa"/>
              <w:left w:w="43" w:type="dxa"/>
              <w:bottom w:w="43" w:type="dxa"/>
              <w:right w:w="43" w:type="dxa"/>
            </w:tcMar>
            <w:vAlign w:val="center"/>
          </w:tcPr>
          <w:p w14:paraId="7E3F010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$225</w:t>
            </w:r>
          </w:p>
        </w:tc>
        <w:tc>
          <w:tcPr>
            <w:tcW w:w="1815" w:type="dxa"/>
            <w:tcBorders>
              <w:top w:val="nil"/>
              <w:left w:val="nil"/>
              <w:bottom w:val="nil"/>
              <w:right w:val="nil"/>
            </w:tcBorders>
            <w:tcMar>
              <w:top w:w="43" w:type="dxa"/>
              <w:left w:w="43" w:type="dxa"/>
              <w:bottom w:w="43" w:type="dxa"/>
              <w:right w:w="43" w:type="dxa"/>
            </w:tcMar>
            <w:vAlign w:val="center"/>
          </w:tcPr>
          <w:p w14:paraId="52189C6D"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$225</w:t>
            </w:r>
          </w:p>
        </w:tc>
        <w:tc>
          <w:tcPr>
            <w:tcW w:w="1815" w:type="dxa"/>
            <w:tcBorders>
              <w:top w:val="nil"/>
              <w:left w:val="nil"/>
              <w:bottom w:val="nil"/>
              <w:right w:val="nil"/>
            </w:tcBorders>
            <w:tcMar>
              <w:top w:w="43" w:type="dxa"/>
              <w:left w:w="43" w:type="dxa"/>
              <w:bottom w:w="43" w:type="dxa"/>
              <w:right w:w="43" w:type="dxa"/>
            </w:tcMar>
            <w:vAlign w:val="center"/>
          </w:tcPr>
          <w:p w14:paraId="1535E4B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$225</w:t>
            </w:r>
          </w:p>
        </w:tc>
      </w:tr>
      <w:tr w:rsidR="001C3281" w:rsidRPr="00D67553" w14:paraId="39AA800F" w14:textId="77777777" w:rsidTr="00BF7741">
        <w:trPr>
          <w:trHeight w:val="236"/>
          <w:jc w:val="center"/>
        </w:trPr>
        <w:tc>
          <w:tcPr>
            <w:tcW w:w="2115" w:type="dxa"/>
            <w:tcBorders>
              <w:top w:val="nil"/>
              <w:left w:val="nil"/>
              <w:bottom w:val="nil"/>
              <w:right w:val="nil"/>
            </w:tcBorders>
            <w:tcMar>
              <w:top w:w="43" w:type="dxa"/>
              <w:left w:w="43" w:type="dxa"/>
              <w:bottom w:w="43" w:type="dxa"/>
              <w:right w:w="43" w:type="dxa"/>
            </w:tcMar>
            <w:vAlign w:val="center"/>
          </w:tcPr>
          <w:p w14:paraId="12CAD242"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sz w:val="20"/>
                <w:szCs w:val="20"/>
              </w:rPr>
              <w:t>Online Course Fee</w:t>
            </w:r>
          </w:p>
        </w:tc>
        <w:tc>
          <w:tcPr>
            <w:tcW w:w="1815" w:type="dxa"/>
            <w:tcBorders>
              <w:top w:val="nil"/>
              <w:left w:val="nil"/>
              <w:bottom w:val="nil"/>
              <w:right w:val="nil"/>
            </w:tcBorders>
            <w:tcMar>
              <w:top w:w="43" w:type="dxa"/>
              <w:left w:w="43" w:type="dxa"/>
              <w:bottom w:w="43" w:type="dxa"/>
              <w:right w:w="43" w:type="dxa"/>
            </w:tcMar>
            <w:vAlign w:val="center"/>
          </w:tcPr>
          <w:p w14:paraId="09F0DDE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$150</w:t>
            </w:r>
          </w:p>
        </w:tc>
        <w:tc>
          <w:tcPr>
            <w:tcW w:w="1815" w:type="dxa"/>
            <w:tcBorders>
              <w:top w:val="nil"/>
              <w:left w:val="nil"/>
              <w:bottom w:val="nil"/>
              <w:right w:val="nil"/>
            </w:tcBorders>
            <w:tcMar>
              <w:top w:w="43" w:type="dxa"/>
              <w:left w:w="43" w:type="dxa"/>
              <w:bottom w:w="43" w:type="dxa"/>
              <w:right w:w="43" w:type="dxa"/>
            </w:tcMar>
            <w:vAlign w:val="center"/>
          </w:tcPr>
          <w:p w14:paraId="787ED6E3"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$150</w:t>
            </w:r>
          </w:p>
        </w:tc>
        <w:tc>
          <w:tcPr>
            <w:tcW w:w="1815" w:type="dxa"/>
            <w:tcBorders>
              <w:top w:val="nil"/>
              <w:left w:val="nil"/>
              <w:bottom w:val="nil"/>
              <w:right w:val="nil"/>
            </w:tcBorders>
            <w:tcMar>
              <w:top w:w="43" w:type="dxa"/>
              <w:left w:w="43" w:type="dxa"/>
              <w:bottom w:w="43" w:type="dxa"/>
              <w:right w:w="43" w:type="dxa"/>
            </w:tcMar>
            <w:vAlign w:val="center"/>
          </w:tcPr>
          <w:p w14:paraId="3506C417"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$150</w:t>
            </w:r>
          </w:p>
        </w:tc>
        <w:tc>
          <w:tcPr>
            <w:tcW w:w="1815" w:type="dxa"/>
            <w:tcBorders>
              <w:top w:val="nil"/>
              <w:left w:val="nil"/>
              <w:bottom w:val="nil"/>
              <w:right w:val="nil"/>
            </w:tcBorders>
            <w:tcMar>
              <w:top w:w="43" w:type="dxa"/>
              <w:left w:w="43" w:type="dxa"/>
              <w:bottom w:w="43" w:type="dxa"/>
              <w:right w:w="43" w:type="dxa"/>
            </w:tcMar>
            <w:vAlign w:val="center"/>
          </w:tcPr>
          <w:p w14:paraId="5F9D8956"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$150</w:t>
            </w:r>
          </w:p>
        </w:tc>
      </w:tr>
      <w:tr w:rsidR="001C3281" w:rsidRPr="00D67553" w14:paraId="2CE38821" w14:textId="77777777" w:rsidTr="00BF7741">
        <w:trPr>
          <w:trHeight w:val="236"/>
          <w:jc w:val="center"/>
        </w:trPr>
        <w:tc>
          <w:tcPr>
            <w:tcW w:w="2115" w:type="dxa"/>
            <w:tcBorders>
              <w:top w:val="nil"/>
              <w:left w:val="nil"/>
              <w:bottom w:val="nil"/>
              <w:right w:val="nil"/>
            </w:tcBorders>
            <w:tcMar>
              <w:top w:w="43" w:type="dxa"/>
              <w:left w:w="43" w:type="dxa"/>
              <w:bottom w:w="43" w:type="dxa"/>
              <w:right w:w="43" w:type="dxa"/>
            </w:tcMar>
            <w:vAlign w:val="center"/>
          </w:tcPr>
          <w:p w14:paraId="5CFF94C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sz w:val="20"/>
                <w:szCs w:val="20"/>
              </w:rPr>
              <w:t>Student Center Fee</w:t>
            </w:r>
          </w:p>
        </w:tc>
        <w:tc>
          <w:tcPr>
            <w:tcW w:w="1815" w:type="dxa"/>
            <w:tcBorders>
              <w:top w:val="nil"/>
              <w:left w:val="nil"/>
              <w:bottom w:val="nil"/>
              <w:right w:val="nil"/>
            </w:tcBorders>
            <w:tcMar>
              <w:top w:w="43" w:type="dxa"/>
              <w:left w:w="43" w:type="dxa"/>
              <w:bottom w:w="43" w:type="dxa"/>
              <w:right w:w="43" w:type="dxa"/>
            </w:tcMar>
            <w:vAlign w:val="center"/>
          </w:tcPr>
          <w:p w14:paraId="53FC0550"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$250</w:t>
            </w:r>
          </w:p>
        </w:tc>
        <w:tc>
          <w:tcPr>
            <w:tcW w:w="1815" w:type="dxa"/>
            <w:tcBorders>
              <w:top w:val="nil"/>
              <w:left w:val="nil"/>
              <w:bottom w:val="nil"/>
              <w:right w:val="nil"/>
            </w:tcBorders>
            <w:tcMar>
              <w:top w:w="43" w:type="dxa"/>
              <w:left w:w="43" w:type="dxa"/>
              <w:bottom w:w="43" w:type="dxa"/>
              <w:right w:w="43" w:type="dxa"/>
            </w:tcMar>
            <w:vAlign w:val="center"/>
          </w:tcPr>
          <w:p w14:paraId="0664B88A"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Exempt</w:t>
            </w:r>
          </w:p>
        </w:tc>
        <w:tc>
          <w:tcPr>
            <w:tcW w:w="1815" w:type="dxa"/>
            <w:tcBorders>
              <w:top w:val="nil"/>
              <w:left w:val="nil"/>
              <w:bottom w:val="nil"/>
              <w:right w:val="nil"/>
            </w:tcBorders>
            <w:tcMar>
              <w:top w:w="43" w:type="dxa"/>
              <w:left w:w="43" w:type="dxa"/>
              <w:bottom w:w="43" w:type="dxa"/>
              <w:right w:w="43" w:type="dxa"/>
            </w:tcMar>
            <w:vAlign w:val="center"/>
          </w:tcPr>
          <w:p w14:paraId="61083DE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$250</w:t>
            </w:r>
          </w:p>
        </w:tc>
        <w:tc>
          <w:tcPr>
            <w:tcW w:w="1815" w:type="dxa"/>
            <w:tcBorders>
              <w:top w:val="nil"/>
              <w:left w:val="nil"/>
              <w:bottom w:val="nil"/>
              <w:right w:val="nil"/>
            </w:tcBorders>
            <w:tcMar>
              <w:top w:w="43" w:type="dxa"/>
              <w:left w:w="43" w:type="dxa"/>
              <w:bottom w:w="43" w:type="dxa"/>
              <w:right w:w="43" w:type="dxa"/>
            </w:tcMar>
            <w:vAlign w:val="center"/>
          </w:tcPr>
          <w:p w14:paraId="143ABFFA"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$250</w:t>
            </w:r>
          </w:p>
        </w:tc>
      </w:tr>
      <w:tr w:rsidR="001C3281" w:rsidRPr="00D67553" w14:paraId="3CBDCA16" w14:textId="77777777" w:rsidTr="00BF7741">
        <w:trPr>
          <w:trHeight w:val="236"/>
          <w:jc w:val="center"/>
        </w:trPr>
        <w:tc>
          <w:tcPr>
            <w:tcW w:w="2115" w:type="dxa"/>
            <w:tcBorders>
              <w:top w:val="nil"/>
              <w:left w:val="nil"/>
              <w:bottom w:val="single" w:sz="8" w:space="0" w:color="000000"/>
              <w:right w:val="nil"/>
            </w:tcBorders>
            <w:tcMar>
              <w:top w:w="43" w:type="dxa"/>
              <w:left w:w="43" w:type="dxa"/>
              <w:bottom w:w="43" w:type="dxa"/>
              <w:right w:w="43" w:type="dxa"/>
            </w:tcMar>
            <w:vAlign w:val="center"/>
          </w:tcPr>
          <w:p w14:paraId="2FEA1735"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sz w:val="20"/>
                <w:szCs w:val="20"/>
              </w:rPr>
              <w:t>Total Tuition &amp; Fees</w:t>
            </w:r>
          </w:p>
        </w:tc>
        <w:tc>
          <w:tcPr>
            <w:tcW w:w="1815" w:type="dxa"/>
            <w:tcBorders>
              <w:top w:val="nil"/>
              <w:left w:val="nil"/>
              <w:bottom w:val="single" w:sz="8" w:space="0" w:color="000000"/>
              <w:right w:val="nil"/>
            </w:tcBorders>
            <w:tcMar>
              <w:top w:w="43" w:type="dxa"/>
              <w:left w:w="43" w:type="dxa"/>
              <w:bottom w:w="43" w:type="dxa"/>
              <w:right w:w="43" w:type="dxa"/>
            </w:tcMar>
            <w:vAlign w:val="center"/>
          </w:tcPr>
          <w:p w14:paraId="42890F17"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$2,875</w:t>
            </w:r>
          </w:p>
        </w:tc>
        <w:tc>
          <w:tcPr>
            <w:tcW w:w="1815" w:type="dxa"/>
            <w:tcBorders>
              <w:top w:val="nil"/>
              <w:left w:val="nil"/>
              <w:bottom w:val="single" w:sz="8" w:space="0" w:color="000000"/>
              <w:right w:val="nil"/>
            </w:tcBorders>
            <w:tcMar>
              <w:top w:w="43" w:type="dxa"/>
              <w:left w:w="43" w:type="dxa"/>
              <w:bottom w:w="43" w:type="dxa"/>
              <w:right w:w="43" w:type="dxa"/>
            </w:tcMar>
            <w:vAlign w:val="center"/>
          </w:tcPr>
          <w:p w14:paraId="1F14C019"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$3,180</w:t>
            </w:r>
          </w:p>
        </w:tc>
        <w:tc>
          <w:tcPr>
            <w:tcW w:w="1815" w:type="dxa"/>
            <w:tcBorders>
              <w:top w:val="nil"/>
              <w:left w:val="nil"/>
              <w:bottom w:val="single" w:sz="8" w:space="0" w:color="000000"/>
              <w:right w:val="nil"/>
            </w:tcBorders>
            <w:tcMar>
              <w:top w:w="43" w:type="dxa"/>
              <w:left w:w="43" w:type="dxa"/>
              <w:bottom w:w="43" w:type="dxa"/>
              <w:right w:w="43" w:type="dxa"/>
            </w:tcMar>
            <w:vAlign w:val="center"/>
          </w:tcPr>
          <w:p w14:paraId="7A1A3148"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$4,300</w:t>
            </w:r>
          </w:p>
        </w:tc>
        <w:tc>
          <w:tcPr>
            <w:tcW w:w="1815" w:type="dxa"/>
            <w:tcBorders>
              <w:top w:val="nil"/>
              <w:left w:val="nil"/>
              <w:bottom w:val="single" w:sz="8" w:space="0" w:color="000000"/>
              <w:right w:val="nil"/>
            </w:tcBorders>
            <w:tcMar>
              <w:top w:w="43" w:type="dxa"/>
              <w:left w:w="43" w:type="dxa"/>
              <w:bottom w:w="43" w:type="dxa"/>
              <w:right w:w="43" w:type="dxa"/>
            </w:tcMar>
            <w:vAlign w:val="center"/>
          </w:tcPr>
          <w:p w14:paraId="59E18BD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jc w:val="center"/>
              <w:rPr>
                <w:rFonts w:asciiTheme="minorHAnsi" w:hAnsiTheme="minorHAnsi" w:cstheme="minorHAnsi"/>
              </w:rPr>
            </w:pPr>
            <w:r w:rsidRPr="00D67553">
              <w:rPr>
                <w:rStyle w:val="None"/>
                <w:rFonts w:asciiTheme="minorHAnsi" w:hAnsiTheme="minorHAnsi" w:cstheme="minorHAnsi"/>
                <w:sz w:val="20"/>
                <w:szCs w:val="20"/>
              </w:rPr>
              <w:t>$5,660</w:t>
            </w:r>
          </w:p>
        </w:tc>
      </w:tr>
    </w:tbl>
    <w:p w14:paraId="57FE7CD1"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after="240" w:line="240" w:lineRule="auto"/>
        <w:rPr>
          <w:rStyle w:val="None"/>
          <w:rFonts w:asciiTheme="minorHAnsi" w:eastAsia="Calibri" w:hAnsiTheme="minorHAnsi" w:cstheme="minorHAnsi"/>
          <w:sz w:val="16"/>
          <w:szCs w:val="16"/>
        </w:rPr>
      </w:pPr>
      <w:r w:rsidRPr="00D67553">
        <w:rPr>
          <w:rStyle w:val="None"/>
          <w:rFonts w:asciiTheme="minorHAnsi" w:hAnsiTheme="minorHAnsi" w:cstheme="minorHAnsi"/>
          <w:i/>
          <w:iCs/>
          <w:sz w:val="16"/>
          <w:szCs w:val="16"/>
          <w:lang w:val="de-DE"/>
        </w:rPr>
        <w:t>Note</w:t>
      </w:r>
      <w:r w:rsidRPr="00D67553">
        <w:rPr>
          <w:rStyle w:val="None"/>
          <w:rFonts w:asciiTheme="minorHAnsi" w:hAnsiTheme="minorHAnsi" w:cstheme="minorHAnsi"/>
          <w:sz w:val="16"/>
          <w:szCs w:val="16"/>
        </w:rPr>
        <w:t xml:space="preserve">. Adapted from </w:t>
      </w:r>
      <w:r w:rsidRPr="00D67553">
        <w:rPr>
          <w:rStyle w:val="None"/>
          <w:rFonts w:asciiTheme="minorHAnsi" w:hAnsiTheme="minorHAnsi" w:cstheme="minorHAnsi"/>
          <w:i/>
          <w:iCs/>
          <w:sz w:val="16"/>
          <w:szCs w:val="16"/>
        </w:rPr>
        <w:t>Tuition and Fees Schedule</w:t>
      </w:r>
      <w:r w:rsidRPr="00D67553">
        <w:rPr>
          <w:rStyle w:val="None"/>
          <w:rFonts w:asciiTheme="minorHAnsi" w:hAnsiTheme="minorHAnsi" w:cstheme="minorHAnsi"/>
          <w:sz w:val="16"/>
          <w:szCs w:val="16"/>
        </w:rPr>
        <w:t xml:space="preserve"> (2024–2025), Weatherford College.</w:t>
      </w:r>
    </w:p>
    <w:p w14:paraId="7DF6426A" w14:textId="77777777" w:rsidR="00414676" w:rsidRDefault="00414676"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hAnsiTheme="minorHAnsi" w:cstheme="minorHAnsi"/>
          <w:b/>
          <w:bCs/>
          <w:sz w:val="24"/>
          <w:szCs w:val="24"/>
        </w:rPr>
      </w:pPr>
    </w:p>
    <w:p w14:paraId="0571A630" w14:textId="54F96075"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hAnsiTheme="minorHAnsi" w:cstheme="minorHAnsi"/>
          <w:b/>
          <w:bCs/>
          <w:sz w:val="24"/>
          <w:szCs w:val="24"/>
        </w:rPr>
      </w:pPr>
      <w:r w:rsidRPr="00D67553">
        <w:rPr>
          <w:rStyle w:val="None"/>
          <w:rFonts w:asciiTheme="minorHAnsi" w:hAnsiTheme="minorHAnsi" w:cstheme="minorHAnsi"/>
          <w:b/>
          <w:bCs/>
          <w:sz w:val="24"/>
          <w:szCs w:val="24"/>
        </w:rPr>
        <w:t>Four-Semester Total</w:t>
      </w:r>
    </w:p>
    <w:p w14:paraId="74013CF3" w14:textId="747240DF"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eastAsia="Calibri" w:hAnsiTheme="minorHAnsi" w:cstheme="minorHAnsi"/>
          <w:b/>
          <w:bCs/>
          <w:sz w:val="24"/>
          <w:szCs w:val="24"/>
        </w:rPr>
      </w:pPr>
      <w:r w:rsidRPr="00D67553">
        <w:rPr>
          <w:rStyle w:val="Hyperlink0"/>
          <w:rFonts w:asciiTheme="minorHAnsi" w:hAnsiTheme="minorHAnsi" w:cstheme="minorHAnsi"/>
          <w:sz w:val="24"/>
          <w:szCs w:val="24"/>
        </w:rPr>
        <w:t xml:space="preserve">Table </w:t>
      </w:r>
      <w:r w:rsidR="006B1845">
        <w:rPr>
          <w:rStyle w:val="Hyperlink0"/>
          <w:rFonts w:asciiTheme="minorHAnsi" w:hAnsiTheme="minorHAnsi" w:cstheme="minorHAnsi"/>
          <w:sz w:val="24"/>
          <w:szCs w:val="24"/>
        </w:rPr>
        <w:t>5</w:t>
      </w:r>
      <w:r w:rsidRPr="00D67553">
        <w:rPr>
          <w:rStyle w:val="Hyperlink0"/>
          <w:rFonts w:asciiTheme="minorHAnsi" w:hAnsiTheme="minorHAnsi" w:cstheme="minorHAnsi"/>
          <w:sz w:val="24"/>
          <w:szCs w:val="24"/>
        </w:rPr>
        <w:t xml:space="preserve"> outlines the projected total cost of tuition and fees over four semesters for BAAS ECET/WC EPP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s enrolled full-time in 15 credit hours per term. These totals represent the cumulative cost of 60 upper-division credit hours, inclusive of base tuition and all standard institutional fees such as technology, enrichment, online delivery, and the student center fee where applicable. Depending on residency status, students can expect to pay approximately $11,500 to $22,640 over the course of the program. In-district and Wise County residents benefit from significantly reduced rates due to local tax contributions that offset tuition, while out-of-district and out-of-state students incur higher tuition costs. These estimates reflect a standard two-year completion timeline and do not include optional summer coursework or additional fees for retakes or program extensions. </w:t>
      </w:r>
    </w:p>
    <w:p w14:paraId="6E8C3B59"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eastAsia="Calibri" w:hAnsiTheme="minorHAnsi" w:cstheme="minorHAnsi"/>
          <w:b/>
          <w:bCs/>
          <w:sz w:val="20"/>
          <w:szCs w:val="20"/>
        </w:rPr>
      </w:pPr>
    </w:p>
    <w:p w14:paraId="7CB55EFD" w14:textId="0309D36D"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eastAsia="Calibri" w:hAnsiTheme="minorHAnsi" w:cstheme="minorHAnsi"/>
          <w:b/>
          <w:bCs/>
          <w:sz w:val="20"/>
          <w:szCs w:val="20"/>
        </w:rPr>
      </w:pPr>
      <w:r w:rsidRPr="00D67553">
        <w:rPr>
          <w:rStyle w:val="None"/>
          <w:rFonts w:asciiTheme="minorHAnsi" w:eastAsia="Calibri" w:hAnsiTheme="minorHAnsi" w:cstheme="minorHAnsi"/>
          <w:b/>
          <w:bCs/>
          <w:sz w:val="20"/>
          <w:szCs w:val="20"/>
        </w:rPr>
        <w:t xml:space="preserve">Table </w:t>
      </w:r>
      <w:r w:rsidR="006B1845">
        <w:rPr>
          <w:rStyle w:val="None"/>
          <w:rFonts w:asciiTheme="minorHAnsi" w:eastAsia="Calibri" w:hAnsiTheme="minorHAnsi" w:cstheme="minorHAnsi"/>
          <w:b/>
          <w:bCs/>
          <w:sz w:val="20"/>
          <w:szCs w:val="20"/>
        </w:rPr>
        <w:t>5</w:t>
      </w:r>
    </w:p>
    <w:p w14:paraId="550A05FF" w14:textId="36958957" w:rsidR="001C3281" w:rsidRPr="006B1845" w:rsidRDefault="006B1845" w:rsidP="001C3281">
      <w:pPr>
        <w:pStyle w:val="Body"/>
        <w:pBdr>
          <w:top w:val="none" w:sz="0" w:space="0" w:color="auto"/>
          <w:left w:val="none" w:sz="0" w:space="0" w:color="auto"/>
          <w:bottom w:val="none" w:sz="0" w:space="0" w:color="auto"/>
          <w:right w:val="none" w:sz="0" w:space="0" w:color="auto"/>
        </w:pBdr>
        <w:spacing w:after="100" w:line="240" w:lineRule="auto"/>
        <w:rPr>
          <w:rStyle w:val="None"/>
          <w:rFonts w:asciiTheme="minorHAnsi" w:eastAsia="Calibri" w:hAnsiTheme="minorHAnsi" w:cstheme="minorHAnsi"/>
          <w:b/>
          <w:bCs/>
          <w:i/>
          <w:iCs/>
          <w:sz w:val="20"/>
          <w:szCs w:val="20"/>
        </w:rPr>
      </w:pPr>
      <w:r w:rsidRPr="006B1845">
        <w:rPr>
          <w:b/>
          <w:bCs/>
          <w:i/>
          <w:iCs/>
          <w:sz w:val="20"/>
          <w:szCs w:val="20"/>
        </w:rPr>
        <w:t>Estimated Tuition &amp; Fees for Four Semesters</w:t>
      </w:r>
      <w:r>
        <w:rPr>
          <w:b/>
          <w:bCs/>
          <w:i/>
          <w:iCs/>
          <w:sz w:val="20"/>
          <w:szCs w:val="20"/>
        </w:rPr>
        <w:t xml:space="preserve"> (60 Credit </w:t>
      </w:r>
      <w:r w:rsidR="00251DFC">
        <w:rPr>
          <w:b/>
          <w:bCs/>
          <w:i/>
          <w:iCs/>
          <w:sz w:val="20"/>
          <w:szCs w:val="20"/>
        </w:rPr>
        <w:t>Hours</w:t>
      </w:r>
      <w:r>
        <w:rPr>
          <w:b/>
          <w:bCs/>
          <w:i/>
          <w:iCs/>
          <w:sz w:val="20"/>
          <w:szCs w:val="20"/>
        </w:rPr>
        <w:t>)</w:t>
      </w:r>
    </w:p>
    <w:tbl>
      <w:tblPr>
        <w:tblW w:w="942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40"/>
        <w:gridCol w:w="3140"/>
        <w:gridCol w:w="3140"/>
      </w:tblGrid>
      <w:tr w:rsidR="001C3281" w:rsidRPr="00D67553" w14:paraId="65558EA2" w14:textId="77777777" w:rsidTr="00BF7741">
        <w:trPr>
          <w:trHeight w:val="236"/>
          <w:jc w:val="center"/>
        </w:trPr>
        <w:tc>
          <w:tcPr>
            <w:tcW w:w="3140" w:type="dxa"/>
            <w:tcBorders>
              <w:top w:val="single" w:sz="8" w:space="0" w:color="000000"/>
              <w:left w:val="nil"/>
              <w:bottom w:val="single" w:sz="8" w:space="0" w:color="000000"/>
              <w:right w:val="nil"/>
            </w:tcBorders>
            <w:tcMar>
              <w:top w:w="43" w:type="dxa"/>
              <w:left w:w="43" w:type="dxa"/>
              <w:bottom w:w="43" w:type="dxa"/>
              <w:right w:w="43" w:type="dxa"/>
            </w:tcMar>
          </w:tcPr>
          <w:p w14:paraId="7C94EBAA"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Residency Type</w:t>
            </w:r>
          </w:p>
        </w:tc>
        <w:tc>
          <w:tcPr>
            <w:tcW w:w="3140" w:type="dxa"/>
            <w:tcBorders>
              <w:top w:val="single" w:sz="8" w:space="0" w:color="000000"/>
              <w:left w:val="nil"/>
              <w:bottom w:val="single" w:sz="8" w:space="0" w:color="000000"/>
              <w:right w:val="nil"/>
            </w:tcBorders>
            <w:tcMar>
              <w:top w:w="43" w:type="dxa"/>
              <w:left w:w="43" w:type="dxa"/>
              <w:bottom w:w="43" w:type="dxa"/>
              <w:right w:w="43" w:type="dxa"/>
            </w:tcMar>
          </w:tcPr>
          <w:p w14:paraId="7821C567"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Per Semester</w:t>
            </w:r>
          </w:p>
        </w:tc>
        <w:tc>
          <w:tcPr>
            <w:tcW w:w="3140" w:type="dxa"/>
            <w:tcBorders>
              <w:top w:val="single" w:sz="8" w:space="0" w:color="000000"/>
              <w:left w:val="nil"/>
              <w:bottom w:val="single" w:sz="8" w:space="0" w:color="000000"/>
              <w:right w:val="nil"/>
            </w:tcBorders>
            <w:tcMar>
              <w:top w:w="43" w:type="dxa"/>
              <w:left w:w="43" w:type="dxa"/>
              <w:bottom w:w="43" w:type="dxa"/>
              <w:right w:w="43" w:type="dxa"/>
            </w:tcMar>
          </w:tcPr>
          <w:p w14:paraId="429EE8CB"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Estimated 4-Semester Total</w:t>
            </w:r>
          </w:p>
        </w:tc>
      </w:tr>
      <w:tr w:rsidR="001C3281" w:rsidRPr="00D67553" w14:paraId="31B00753" w14:textId="77777777" w:rsidTr="00BF7741">
        <w:trPr>
          <w:trHeight w:val="236"/>
          <w:jc w:val="center"/>
        </w:trPr>
        <w:tc>
          <w:tcPr>
            <w:tcW w:w="3140" w:type="dxa"/>
            <w:tcBorders>
              <w:top w:val="single" w:sz="8" w:space="0" w:color="000000"/>
              <w:left w:val="nil"/>
              <w:bottom w:val="nil"/>
              <w:right w:val="nil"/>
            </w:tcBorders>
            <w:tcMar>
              <w:top w:w="43" w:type="dxa"/>
              <w:left w:w="43" w:type="dxa"/>
              <w:bottom w:w="43" w:type="dxa"/>
              <w:right w:w="43" w:type="dxa"/>
            </w:tcMar>
          </w:tcPr>
          <w:p w14:paraId="1E4DC35B"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rPr>
                <w:rFonts w:asciiTheme="minorHAnsi" w:hAnsiTheme="minorHAnsi" w:cstheme="minorHAnsi"/>
              </w:rPr>
            </w:pPr>
            <w:r w:rsidRPr="00D67553">
              <w:rPr>
                <w:rStyle w:val="None"/>
                <w:rFonts w:asciiTheme="minorHAnsi" w:hAnsiTheme="minorHAnsi" w:cstheme="minorHAnsi"/>
                <w:sz w:val="20"/>
                <w:szCs w:val="20"/>
              </w:rPr>
              <w:t>In-District</w:t>
            </w:r>
          </w:p>
        </w:tc>
        <w:tc>
          <w:tcPr>
            <w:tcW w:w="3140" w:type="dxa"/>
            <w:tcBorders>
              <w:top w:val="single" w:sz="8" w:space="0" w:color="000000"/>
              <w:left w:val="nil"/>
              <w:bottom w:val="nil"/>
              <w:right w:val="nil"/>
            </w:tcBorders>
            <w:tcMar>
              <w:top w:w="43" w:type="dxa"/>
              <w:left w:w="43" w:type="dxa"/>
              <w:bottom w:w="43" w:type="dxa"/>
              <w:right w:w="43" w:type="dxa"/>
            </w:tcMar>
          </w:tcPr>
          <w:p w14:paraId="284C401E"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$2,875</w:t>
            </w:r>
          </w:p>
        </w:tc>
        <w:tc>
          <w:tcPr>
            <w:tcW w:w="3140" w:type="dxa"/>
            <w:tcBorders>
              <w:top w:val="single" w:sz="8" w:space="0" w:color="000000"/>
              <w:left w:val="nil"/>
              <w:bottom w:val="nil"/>
              <w:right w:val="nil"/>
            </w:tcBorders>
            <w:tcMar>
              <w:top w:w="43" w:type="dxa"/>
              <w:left w:w="43" w:type="dxa"/>
              <w:bottom w:w="43" w:type="dxa"/>
              <w:right w:w="43" w:type="dxa"/>
            </w:tcMar>
          </w:tcPr>
          <w:p w14:paraId="1044925F"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$11,500</w:t>
            </w:r>
          </w:p>
        </w:tc>
      </w:tr>
      <w:tr w:rsidR="001C3281" w:rsidRPr="00D67553" w14:paraId="1089F0EF" w14:textId="77777777" w:rsidTr="00BF7741">
        <w:trPr>
          <w:trHeight w:val="236"/>
          <w:jc w:val="center"/>
        </w:trPr>
        <w:tc>
          <w:tcPr>
            <w:tcW w:w="3140" w:type="dxa"/>
            <w:tcBorders>
              <w:top w:val="nil"/>
              <w:left w:val="nil"/>
              <w:bottom w:val="nil"/>
              <w:right w:val="nil"/>
            </w:tcBorders>
            <w:tcMar>
              <w:top w:w="43" w:type="dxa"/>
              <w:left w:w="43" w:type="dxa"/>
              <w:bottom w:w="43" w:type="dxa"/>
              <w:right w:w="43" w:type="dxa"/>
            </w:tcMar>
          </w:tcPr>
          <w:p w14:paraId="4915D990"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rPr>
                <w:rFonts w:asciiTheme="minorHAnsi" w:hAnsiTheme="minorHAnsi" w:cstheme="minorHAnsi"/>
              </w:rPr>
            </w:pPr>
            <w:r w:rsidRPr="00D67553">
              <w:rPr>
                <w:rStyle w:val="None"/>
                <w:rFonts w:asciiTheme="minorHAnsi" w:hAnsiTheme="minorHAnsi" w:cstheme="minorHAnsi"/>
                <w:sz w:val="20"/>
                <w:szCs w:val="20"/>
              </w:rPr>
              <w:t>Out-of-District (Wise County)</w:t>
            </w:r>
          </w:p>
        </w:tc>
        <w:tc>
          <w:tcPr>
            <w:tcW w:w="3140" w:type="dxa"/>
            <w:tcBorders>
              <w:top w:val="nil"/>
              <w:left w:val="nil"/>
              <w:bottom w:val="nil"/>
              <w:right w:val="nil"/>
            </w:tcBorders>
            <w:tcMar>
              <w:top w:w="43" w:type="dxa"/>
              <w:left w:w="43" w:type="dxa"/>
              <w:bottom w:w="43" w:type="dxa"/>
              <w:right w:w="43" w:type="dxa"/>
            </w:tcMar>
          </w:tcPr>
          <w:p w14:paraId="66483E0E"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$3,180</w:t>
            </w:r>
          </w:p>
        </w:tc>
        <w:tc>
          <w:tcPr>
            <w:tcW w:w="3140" w:type="dxa"/>
            <w:tcBorders>
              <w:top w:val="nil"/>
              <w:left w:val="nil"/>
              <w:bottom w:val="nil"/>
              <w:right w:val="nil"/>
            </w:tcBorders>
            <w:tcMar>
              <w:top w:w="43" w:type="dxa"/>
              <w:left w:w="43" w:type="dxa"/>
              <w:bottom w:w="43" w:type="dxa"/>
              <w:right w:w="43" w:type="dxa"/>
            </w:tcMar>
          </w:tcPr>
          <w:p w14:paraId="7C8189A1"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$12,720</w:t>
            </w:r>
          </w:p>
        </w:tc>
      </w:tr>
      <w:tr w:rsidR="001C3281" w:rsidRPr="00D67553" w14:paraId="287D8CC1" w14:textId="77777777" w:rsidTr="00BF7741">
        <w:trPr>
          <w:trHeight w:val="236"/>
          <w:jc w:val="center"/>
        </w:trPr>
        <w:tc>
          <w:tcPr>
            <w:tcW w:w="3140" w:type="dxa"/>
            <w:tcBorders>
              <w:top w:val="nil"/>
              <w:left w:val="nil"/>
              <w:bottom w:val="nil"/>
              <w:right w:val="nil"/>
            </w:tcBorders>
            <w:tcMar>
              <w:top w:w="43" w:type="dxa"/>
              <w:left w:w="43" w:type="dxa"/>
              <w:bottom w:w="43" w:type="dxa"/>
              <w:right w:w="43" w:type="dxa"/>
            </w:tcMar>
          </w:tcPr>
          <w:p w14:paraId="16ECB5A7"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rPr>
                <w:rFonts w:asciiTheme="minorHAnsi" w:hAnsiTheme="minorHAnsi" w:cstheme="minorHAnsi"/>
              </w:rPr>
            </w:pPr>
            <w:r w:rsidRPr="00D67553">
              <w:rPr>
                <w:rStyle w:val="None"/>
                <w:rFonts w:asciiTheme="minorHAnsi" w:hAnsiTheme="minorHAnsi" w:cstheme="minorHAnsi"/>
                <w:sz w:val="20"/>
                <w:szCs w:val="20"/>
              </w:rPr>
              <w:t>Out-of-District (Non-Wise)</w:t>
            </w:r>
          </w:p>
        </w:tc>
        <w:tc>
          <w:tcPr>
            <w:tcW w:w="3140" w:type="dxa"/>
            <w:tcBorders>
              <w:top w:val="nil"/>
              <w:left w:val="nil"/>
              <w:bottom w:val="nil"/>
              <w:right w:val="nil"/>
            </w:tcBorders>
            <w:tcMar>
              <w:top w:w="43" w:type="dxa"/>
              <w:left w:w="43" w:type="dxa"/>
              <w:bottom w:w="43" w:type="dxa"/>
              <w:right w:w="43" w:type="dxa"/>
            </w:tcMar>
          </w:tcPr>
          <w:p w14:paraId="12017D52"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$4,300</w:t>
            </w:r>
          </w:p>
        </w:tc>
        <w:tc>
          <w:tcPr>
            <w:tcW w:w="3140" w:type="dxa"/>
            <w:tcBorders>
              <w:top w:val="nil"/>
              <w:left w:val="nil"/>
              <w:bottom w:val="nil"/>
              <w:right w:val="nil"/>
            </w:tcBorders>
            <w:tcMar>
              <w:top w:w="43" w:type="dxa"/>
              <w:left w:w="43" w:type="dxa"/>
              <w:bottom w:w="43" w:type="dxa"/>
              <w:right w:w="43" w:type="dxa"/>
            </w:tcMar>
          </w:tcPr>
          <w:p w14:paraId="5E31685C"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$17,200</w:t>
            </w:r>
          </w:p>
        </w:tc>
      </w:tr>
      <w:tr w:rsidR="001C3281" w:rsidRPr="00D67553" w14:paraId="0998E357" w14:textId="77777777" w:rsidTr="00BF7741">
        <w:trPr>
          <w:trHeight w:val="236"/>
          <w:jc w:val="center"/>
        </w:trPr>
        <w:tc>
          <w:tcPr>
            <w:tcW w:w="3140" w:type="dxa"/>
            <w:tcBorders>
              <w:top w:val="nil"/>
              <w:left w:val="nil"/>
              <w:bottom w:val="single" w:sz="8" w:space="0" w:color="000000"/>
              <w:right w:val="nil"/>
            </w:tcBorders>
            <w:tcMar>
              <w:top w:w="43" w:type="dxa"/>
              <w:left w:w="43" w:type="dxa"/>
              <w:bottom w:w="43" w:type="dxa"/>
              <w:right w:w="43" w:type="dxa"/>
            </w:tcMar>
          </w:tcPr>
          <w:p w14:paraId="738DA133"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rPr>
                <w:rFonts w:asciiTheme="minorHAnsi" w:hAnsiTheme="minorHAnsi" w:cstheme="minorHAnsi"/>
              </w:rPr>
            </w:pPr>
            <w:r w:rsidRPr="00D67553">
              <w:rPr>
                <w:rStyle w:val="None"/>
                <w:rFonts w:asciiTheme="minorHAnsi" w:hAnsiTheme="minorHAnsi" w:cstheme="minorHAnsi"/>
                <w:sz w:val="20"/>
                <w:szCs w:val="20"/>
              </w:rPr>
              <w:t>Out-of-State</w:t>
            </w:r>
          </w:p>
        </w:tc>
        <w:tc>
          <w:tcPr>
            <w:tcW w:w="3140" w:type="dxa"/>
            <w:tcBorders>
              <w:top w:val="nil"/>
              <w:left w:val="nil"/>
              <w:bottom w:val="single" w:sz="8" w:space="0" w:color="000000"/>
              <w:right w:val="nil"/>
            </w:tcBorders>
            <w:tcMar>
              <w:top w:w="43" w:type="dxa"/>
              <w:left w:w="43" w:type="dxa"/>
              <w:bottom w:w="43" w:type="dxa"/>
              <w:right w:w="43" w:type="dxa"/>
            </w:tcMar>
          </w:tcPr>
          <w:p w14:paraId="1B6E209C"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$5,660</w:t>
            </w:r>
          </w:p>
        </w:tc>
        <w:tc>
          <w:tcPr>
            <w:tcW w:w="3140" w:type="dxa"/>
            <w:tcBorders>
              <w:top w:val="nil"/>
              <w:left w:val="nil"/>
              <w:bottom w:val="single" w:sz="8" w:space="0" w:color="000000"/>
              <w:right w:val="nil"/>
            </w:tcBorders>
            <w:tcMar>
              <w:top w:w="43" w:type="dxa"/>
              <w:left w:w="43" w:type="dxa"/>
              <w:bottom w:w="43" w:type="dxa"/>
              <w:right w:w="43" w:type="dxa"/>
            </w:tcMar>
          </w:tcPr>
          <w:p w14:paraId="6AE5B68B" w14:textId="77777777" w:rsidR="001C3281" w:rsidRPr="00D67553" w:rsidRDefault="001C3281" w:rsidP="00884442">
            <w:pPr>
              <w:pStyle w:val="Body"/>
              <w:pBdr>
                <w:top w:val="none" w:sz="0" w:space="0" w:color="auto"/>
                <w:left w:val="none" w:sz="0" w:space="0" w:color="auto"/>
                <w:bottom w:val="none" w:sz="0" w:space="0" w:color="auto"/>
                <w:right w:val="none" w:sz="0" w:space="0" w:color="auto"/>
              </w:pBdr>
              <w:spacing w:before="60" w:after="60" w:line="240" w:lineRule="auto"/>
              <w:jc w:val="center"/>
              <w:rPr>
                <w:rFonts w:asciiTheme="minorHAnsi" w:hAnsiTheme="minorHAnsi" w:cstheme="minorHAnsi"/>
              </w:rPr>
            </w:pPr>
            <w:r w:rsidRPr="00D67553">
              <w:rPr>
                <w:rStyle w:val="None"/>
                <w:rFonts w:asciiTheme="minorHAnsi" w:hAnsiTheme="minorHAnsi" w:cstheme="minorHAnsi"/>
                <w:sz w:val="20"/>
                <w:szCs w:val="20"/>
              </w:rPr>
              <w:t>$22,640</w:t>
            </w:r>
          </w:p>
        </w:tc>
      </w:tr>
    </w:tbl>
    <w:p w14:paraId="49564936"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sz w:val="16"/>
          <w:szCs w:val="16"/>
        </w:rPr>
      </w:pPr>
      <w:r w:rsidRPr="00D67553">
        <w:rPr>
          <w:rStyle w:val="None"/>
          <w:rFonts w:asciiTheme="minorHAnsi" w:hAnsiTheme="minorHAnsi" w:cstheme="minorHAnsi"/>
          <w:i/>
          <w:iCs/>
          <w:sz w:val="16"/>
          <w:szCs w:val="16"/>
          <w:lang w:val="de-DE"/>
        </w:rPr>
        <w:t>Note</w:t>
      </w:r>
      <w:r w:rsidRPr="00D67553">
        <w:rPr>
          <w:rStyle w:val="None"/>
          <w:rFonts w:asciiTheme="minorHAnsi" w:hAnsiTheme="minorHAnsi" w:cstheme="minorHAnsi"/>
          <w:sz w:val="16"/>
          <w:szCs w:val="16"/>
        </w:rPr>
        <w:t>. Estimates are based on full-time enrollment in 15 credit hours per semester across four consecutive semesters. Totals include tuition and standard institutional fees and are subject to change based on college policy or student residency classification.</w:t>
      </w:r>
    </w:p>
    <w:p w14:paraId="0E4376D6"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after="200" w:line="240" w:lineRule="auto"/>
        <w:rPr>
          <w:rStyle w:val="None"/>
          <w:rFonts w:asciiTheme="minorHAnsi" w:hAnsiTheme="minorHAnsi" w:cstheme="minorHAnsi"/>
          <w:sz w:val="16"/>
          <w:szCs w:val="16"/>
        </w:rPr>
      </w:pPr>
      <w:r w:rsidRPr="00D67553">
        <w:rPr>
          <w:rStyle w:val="None"/>
          <w:rFonts w:asciiTheme="minorHAnsi" w:hAnsiTheme="minorHAnsi" w:cstheme="minorHAnsi"/>
          <w:sz w:val="16"/>
          <w:szCs w:val="16"/>
        </w:rPr>
        <w:t xml:space="preserve">Adapted from </w:t>
      </w:r>
      <w:r w:rsidRPr="00D67553">
        <w:rPr>
          <w:rStyle w:val="None"/>
          <w:rFonts w:asciiTheme="minorHAnsi" w:hAnsiTheme="minorHAnsi" w:cstheme="minorHAnsi"/>
          <w:i/>
          <w:iCs/>
          <w:sz w:val="16"/>
          <w:szCs w:val="16"/>
        </w:rPr>
        <w:t>Tuition and Fees Schedule</w:t>
      </w:r>
      <w:r w:rsidRPr="00D67553">
        <w:rPr>
          <w:rStyle w:val="None"/>
          <w:rFonts w:asciiTheme="minorHAnsi" w:hAnsiTheme="minorHAnsi" w:cstheme="minorHAnsi"/>
          <w:sz w:val="16"/>
          <w:szCs w:val="16"/>
        </w:rPr>
        <w:t xml:space="preserve"> (2024–2025), Weatherford College.</w:t>
      </w:r>
    </w:p>
    <w:p w14:paraId="4D329787"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line="240" w:lineRule="auto"/>
        <w:rPr>
          <w:rStyle w:val="Hyperlink0"/>
          <w:rFonts w:asciiTheme="minorHAnsi" w:eastAsia="Arial Unicode MS" w:hAnsiTheme="minorHAnsi" w:cstheme="minorHAnsi"/>
          <w:sz w:val="16"/>
          <w:szCs w:val="16"/>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1C3281" w:rsidRPr="00D67553" w14:paraId="00F684E7"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28EC013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6.2 Certification Costs</w:t>
            </w:r>
          </w:p>
        </w:tc>
      </w:tr>
    </w:tbl>
    <w:p w14:paraId="0C554C11" w14:textId="62B771F5" w:rsidR="001C3281" w:rsidRPr="00D67553" w:rsidRDefault="001C3281" w:rsidP="001C3281">
      <w:pPr>
        <w:pStyle w:val="Body"/>
        <w:pBdr>
          <w:top w:val="none" w:sz="0" w:space="0" w:color="auto"/>
          <w:left w:val="none" w:sz="0" w:space="0" w:color="auto"/>
          <w:bottom w:val="none" w:sz="0" w:space="0" w:color="auto"/>
          <w:right w:val="none" w:sz="0" w:space="0" w:color="auto"/>
        </w:pBdr>
        <w:spacing w:before="240" w:line="240" w:lineRule="auto"/>
        <w:rPr>
          <w:rStyle w:val="Hyperlink0"/>
          <w:rFonts w:asciiTheme="minorHAnsi" w:hAnsiTheme="minorHAnsi" w:cstheme="minorHAnsi"/>
        </w:rPr>
      </w:pPr>
      <w:r w:rsidRPr="00D67553">
        <w:rPr>
          <w:rStyle w:val="Hyperlink0"/>
          <w:rFonts w:asciiTheme="minorHAnsi" w:hAnsiTheme="minorHAnsi" w:cstheme="minorHAnsi"/>
        </w:rPr>
        <w:t xml:space="preserve">Table </w:t>
      </w:r>
      <w:r w:rsidR="006B1845">
        <w:rPr>
          <w:rStyle w:val="Hyperlink0"/>
          <w:rFonts w:asciiTheme="minorHAnsi" w:hAnsiTheme="minorHAnsi" w:cstheme="minorHAnsi"/>
        </w:rPr>
        <w:t>6</w:t>
      </w:r>
      <w:r w:rsidRPr="00D67553">
        <w:rPr>
          <w:rStyle w:val="Hyperlink0"/>
          <w:rFonts w:asciiTheme="minorHAnsi" w:hAnsiTheme="minorHAnsi" w:cstheme="minorHAnsi"/>
        </w:rPr>
        <w:t xml:space="preserve"> provides an overview of the estimated out-of-pocket costs associated with the teacher certification process in Texas. These expenses are separate from tuition and institutional fees and cover critical components required for certification, including registration for state-mandated TExES exams, fingerprinting and background checks through the Texas Education Agency, and the standard certificate application fee. Actual costs may vary slightly depending on factors such as retesting, choice of preparation materials, or changes in state exam fees. These estimates are intended to provide a realistic financial planning benchmark for all students pursuing EC</w:t>
      </w:r>
      <w:r w:rsidRPr="00D67553">
        <w:rPr>
          <w:rStyle w:val="None"/>
          <w:rFonts w:asciiTheme="minorHAnsi" w:hAnsiTheme="minorHAnsi" w:cstheme="minorHAnsi"/>
        </w:rPr>
        <w:t>–</w:t>
      </w:r>
      <w:r w:rsidRPr="00D67553">
        <w:rPr>
          <w:rStyle w:val="Hyperlink0"/>
          <w:rFonts w:asciiTheme="minorHAnsi" w:hAnsiTheme="minorHAnsi" w:cstheme="minorHAnsi"/>
        </w:rPr>
        <w:t xml:space="preserve">6 standard certification in Texas and reflect the typical costs borne by teacher </w:t>
      </w:r>
      <w:r w:rsidR="00A64CD1">
        <w:rPr>
          <w:rStyle w:val="Hyperlink0"/>
          <w:rFonts w:asciiTheme="minorHAnsi" w:hAnsiTheme="minorHAnsi" w:cstheme="minorHAnsi"/>
        </w:rPr>
        <w:t>Candidate</w:t>
      </w:r>
      <w:r w:rsidRPr="00D67553">
        <w:rPr>
          <w:rStyle w:val="Hyperlink0"/>
          <w:rFonts w:asciiTheme="minorHAnsi" w:hAnsiTheme="minorHAnsi" w:cstheme="minorHAnsi"/>
        </w:rPr>
        <w:t>s statewide.</w:t>
      </w:r>
    </w:p>
    <w:p w14:paraId="00E10F4D" w14:textId="77777777" w:rsidR="00884442" w:rsidRPr="00D67553" w:rsidRDefault="00884442" w:rsidP="001C3281">
      <w:pPr>
        <w:pStyle w:val="Body"/>
        <w:pBdr>
          <w:top w:val="none" w:sz="0" w:space="0" w:color="auto"/>
          <w:left w:val="none" w:sz="0" w:space="0" w:color="auto"/>
          <w:bottom w:val="none" w:sz="0" w:space="0" w:color="auto"/>
          <w:right w:val="none" w:sz="0" w:space="0" w:color="auto"/>
        </w:pBdr>
        <w:spacing w:after="200" w:line="240" w:lineRule="auto"/>
        <w:rPr>
          <w:rStyle w:val="Hyperlink0"/>
          <w:rFonts w:asciiTheme="minorHAnsi" w:hAnsiTheme="minorHAnsi" w:cstheme="minorHAnsi"/>
        </w:rPr>
      </w:pPr>
    </w:p>
    <w:p w14:paraId="0ED975F3" w14:textId="6E133F7E" w:rsidR="001C3281" w:rsidRPr="00D67553" w:rsidRDefault="001C3281" w:rsidP="001C3281">
      <w:pPr>
        <w:pStyle w:val="Body"/>
        <w:pBdr>
          <w:top w:val="none" w:sz="0" w:space="0" w:color="auto"/>
          <w:left w:val="none" w:sz="0" w:space="0" w:color="auto"/>
          <w:bottom w:val="none" w:sz="0" w:space="0" w:color="auto"/>
          <w:right w:val="none" w:sz="0" w:space="0" w:color="auto"/>
        </w:pBdr>
        <w:spacing w:after="240" w:line="240" w:lineRule="auto"/>
        <w:rPr>
          <w:rStyle w:val="None"/>
          <w:rFonts w:asciiTheme="minorHAnsi" w:hAnsiTheme="minorHAnsi" w:cstheme="minorHAnsi"/>
          <w:b/>
          <w:bCs/>
          <w:sz w:val="20"/>
          <w:szCs w:val="20"/>
        </w:rPr>
      </w:pPr>
      <w:r w:rsidRPr="00D67553">
        <w:rPr>
          <w:rStyle w:val="None"/>
          <w:rFonts w:asciiTheme="minorHAnsi" w:hAnsiTheme="minorHAnsi" w:cstheme="minorHAnsi"/>
          <w:b/>
          <w:bCs/>
          <w:sz w:val="20"/>
          <w:szCs w:val="20"/>
        </w:rPr>
        <w:t xml:space="preserve">Table </w:t>
      </w:r>
      <w:r w:rsidR="006B1845">
        <w:rPr>
          <w:rStyle w:val="None"/>
          <w:rFonts w:asciiTheme="minorHAnsi" w:hAnsiTheme="minorHAnsi" w:cstheme="minorHAnsi"/>
          <w:b/>
          <w:bCs/>
          <w:sz w:val="20"/>
          <w:szCs w:val="20"/>
        </w:rPr>
        <w:t>6</w:t>
      </w:r>
    </w:p>
    <w:p w14:paraId="478E9CCE"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i/>
          <w:iCs/>
          <w:sz w:val="20"/>
          <w:szCs w:val="20"/>
        </w:rPr>
      </w:pPr>
      <w:r w:rsidRPr="00D67553">
        <w:rPr>
          <w:rStyle w:val="None"/>
          <w:rFonts w:asciiTheme="minorHAnsi" w:hAnsiTheme="minorHAnsi" w:cstheme="minorHAnsi"/>
          <w:i/>
          <w:iCs/>
          <w:sz w:val="20"/>
          <w:szCs w:val="20"/>
        </w:rPr>
        <w:t>Certification-Related Expenses</w:t>
      </w:r>
    </w:p>
    <w:tbl>
      <w:tblPr>
        <w:tblW w:w="93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85"/>
        <w:gridCol w:w="3975"/>
      </w:tblGrid>
      <w:tr w:rsidR="001C3281" w:rsidRPr="00D67553" w14:paraId="374FF819" w14:textId="77777777" w:rsidTr="00BF7741">
        <w:trPr>
          <w:trHeight w:val="236"/>
          <w:jc w:val="center"/>
        </w:trPr>
        <w:tc>
          <w:tcPr>
            <w:tcW w:w="538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45226726"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Expense Category</w:t>
            </w:r>
          </w:p>
        </w:tc>
        <w:tc>
          <w:tcPr>
            <w:tcW w:w="3975" w:type="dxa"/>
            <w:tcBorders>
              <w:top w:val="single" w:sz="8" w:space="0" w:color="000000"/>
              <w:left w:val="nil"/>
              <w:bottom w:val="single" w:sz="8" w:space="0" w:color="000000"/>
              <w:right w:val="nil"/>
            </w:tcBorders>
            <w:tcMar>
              <w:top w:w="43" w:type="dxa"/>
              <w:left w:w="43" w:type="dxa"/>
              <w:bottom w:w="43" w:type="dxa"/>
              <w:right w:w="43" w:type="dxa"/>
            </w:tcMar>
            <w:vAlign w:val="center"/>
          </w:tcPr>
          <w:p w14:paraId="53DBEE40"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Estimated Cost</w:t>
            </w:r>
          </w:p>
        </w:tc>
      </w:tr>
      <w:tr w:rsidR="001C3281" w:rsidRPr="00D67553" w14:paraId="4FE6D514" w14:textId="77777777" w:rsidTr="00BF7741">
        <w:trPr>
          <w:trHeight w:val="236"/>
          <w:jc w:val="center"/>
        </w:trPr>
        <w:tc>
          <w:tcPr>
            <w:tcW w:w="5385" w:type="dxa"/>
            <w:tcBorders>
              <w:top w:val="single" w:sz="8" w:space="0" w:color="000000"/>
              <w:left w:val="nil"/>
              <w:bottom w:val="nil"/>
              <w:right w:val="nil"/>
            </w:tcBorders>
            <w:tcMar>
              <w:top w:w="43" w:type="dxa"/>
              <w:left w:w="43" w:type="dxa"/>
              <w:bottom w:w="43" w:type="dxa"/>
              <w:right w:w="43" w:type="dxa"/>
            </w:tcMar>
            <w:vAlign w:val="center"/>
          </w:tcPr>
          <w:p w14:paraId="11EDB1AC"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rPr>
                <w:rFonts w:asciiTheme="minorHAnsi" w:hAnsiTheme="minorHAnsi" w:cstheme="minorHAnsi"/>
              </w:rPr>
            </w:pPr>
            <w:r w:rsidRPr="00D67553">
              <w:rPr>
                <w:rStyle w:val="None"/>
                <w:rFonts w:asciiTheme="minorHAnsi" w:hAnsiTheme="minorHAnsi" w:cstheme="minorHAnsi"/>
                <w:sz w:val="20"/>
                <w:szCs w:val="20"/>
              </w:rPr>
              <w:t>TExES Core Subjects EC–6 (391)</w:t>
            </w:r>
          </w:p>
        </w:tc>
        <w:tc>
          <w:tcPr>
            <w:tcW w:w="3975" w:type="dxa"/>
            <w:tcBorders>
              <w:top w:val="single" w:sz="8" w:space="0" w:color="000000"/>
              <w:left w:val="nil"/>
              <w:bottom w:val="nil"/>
              <w:right w:val="nil"/>
            </w:tcBorders>
            <w:tcMar>
              <w:top w:w="43" w:type="dxa"/>
              <w:left w:w="43" w:type="dxa"/>
              <w:bottom w:w="43" w:type="dxa"/>
              <w:right w:w="43" w:type="dxa"/>
            </w:tcMar>
            <w:vAlign w:val="center"/>
          </w:tcPr>
          <w:p w14:paraId="66C5DE1C"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$116</w:t>
            </w:r>
          </w:p>
        </w:tc>
      </w:tr>
      <w:tr w:rsidR="001C3281" w:rsidRPr="00D67553" w14:paraId="04BCAC8F" w14:textId="77777777" w:rsidTr="00BF7741">
        <w:trPr>
          <w:trHeight w:val="236"/>
          <w:jc w:val="center"/>
        </w:trPr>
        <w:tc>
          <w:tcPr>
            <w:tcW w:w="5385" w:type="dxa"/>
            <w:tcBorders>
              <w:top w:val="nil"/>
              <w:left w:val="nil"/>
              <w:bottom w:val="nil"/>
              <w:right w:val="nil"/>
            </w:tcBorders>
            <w:tcMar>
              <w:top w:w="43" w:type="dxa"/>
              <w:left w:w="43" w:type="dxa"/>
              <w:bottom w:w="43" w:type="dxa"/>
              <w:right w:w="43" w:type="dxa"/>
            </w:tcMar>
            <w:vAlign w:val="center"/>
          </w:tcPr>
          <w:p w14:paraId="6589323C"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rPr>
                <w:rFonts w:asciiTheme="minorHAnsi" w:hAnsiTheme="minorHAnsi" w:cstheme="minorHAnsi"/>
              </w:rPr>
            </w:pPr>
            <w:r w:rsidRPr="00D67553">
              <w:rPr>
                <w:rStyle w:val="None"/>
                <w:rFonts w:asciiTheme="minorHAnsi" w:hAnsiTheme="minorHAnsi" w:cstheme="minorHAnsi"/>
                <w:sz w:val="20"/>
                <w:szCs w:val="20"/>
              </w:rPr>
              <w:t>TexES STR (293)</w:t>
            </w:r>
          </w:p>
        </w:tc>
        <w:tc>
          <w:tcPr>
            <w:tcW w:w="3975" w:type="dxa"/>
            <w:tcBorders>
              <w:top w:val="nil"/>
              <w:left w:val="nil"/>
              <w:bottom w:val="nil"/>
              <w:right w:val="nil"/>
            </w:tcBorders>
            <w:tcMar>
              <w:top w:w="43" w:type="dxa"/>
              <w:left w:w="43" w:type="dxa"/>
              <w:bottom w:w="43" w:type="dxa"/>
              <w:right w:w="43" w:type="dxa"/>
            </w:tcMar>
            <w:vAlign w:val="center"/>
          </w:tcPr>
          <w:p w14:paraId="5B591D0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$136</w:t>
            </w:r>
          </w:p>
        </w:tc>
      </w:tr>
      <w:tr w:rsidR="001C3281" w:rsidRPr="00D67553" w14:paraId="4B7B22D3" w14:textId="77777777" w:rsidTr="00BF7741">
        <w:trPr>
          <w:trHeight w:val="236"/>
          <w:jc w:val="center"/>
        </w:trPr>
        <w:tc>
          <w:tcPr>
            <w:tcW w:w="5385" w:type="dxa"/>
            <w:tcBorders>
              <w:top w:val="nil"/>
              <w:left w:val="nil"/>
              <w:bottom w:val="nil"/>
              <w:right w:val="nil"/>
            </w:tcBorders>
            <w:tcMar>
              <w:top w:w="43" w:type="dxa"/>
              <w:left w:w="43" w:type="dxa"/>
              <w:bottom w:w="43" w:type="dxa"/>
              <w:right w:w="43" w:type="dxa"/>
            </w:tcMar>
            <w:vAlign w:val="center"/>
          </w:tcPr>
          <w:p w14:paraId="553490D6"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rPr>
                <w:rFonts w:asciiTheme="minorHAnsi" w:hAnsiTheme="minorHAnsi" w:cstheme="minorHAnsi"/>
              </w:rPr>
            </w:pPr>
            <w:r w:rsidRPr="00D67553">
              <w:rPr>
                <w:rStyle w:val="None"/>
                <w:rFonts w:asciiTheme="minorHAnsi" w:hAnsiTheme="minorHAnsi" w:cstheme="minorHAnsi"/>
                <w:sz w:val="20"/>
                <w:szCs w:val="20"/>
              </w:rPr>
              <w:t>TexES PPR EC–12 (160)</w:t>
            </w:r>
          </w:p>
        </w:tc>
        <w:tc>
          <w:tcPr>
            <w:tcW w:w="3975" w:type="dxa"/>
            <w:tcBorders>
              <w:top w:val="nil"/>
              <w:left w:val="nil"/>
              <w:bottom w:val="nil"/>
              <w:right w:val="nil"/>
            </w:tcBorders>
            <w:tcMar>
              <w:top w:w="43" w:type="dxa"/>
              <w:left w:w="43" w:type="dxa"/>
              <w:bottom w:w="43" w:type="dxa"/>
              <w:right w:w="43" w:type="dxa"/>
            </w:tcMar>
            <w:vAlign w:val="center"/>
          </w:tcPr>
          <w:p w14:paraId="5CA545F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$116</w:t>
            </w:r>
          </w:p>
        </w:tc>
      </w:tr>
      <w:tr w:rsidR="001C3281" w:rsidRPr="00D67553" w14:paraId="0CA7D6A3" w14:textId="77777777" w:rsidTr="00BF7741">
        <w:trPr>
          <w:trHeight w:val="236"/>
          <w:jc w:val="center"/>
        </w:trPr>
        <w:tc>
          <w:tcPr>
            <w:tcW w:w="5385" w:type="dxa"/>
            <w:tcBorders>
              <w:top w:val="nil"/>
              <w:left w:val="nil"/>
              <w:bottom w:val="nil"/>
              <w:right w:val="nil"/>
            </w:tcBorders>
            <w:tcMar>
              <w:top w:w="43" w:type="dxa"/>
              <w:left w:w="43" w:type="dxa"/>
              <w:bottom w:w="43" w:type="dxa"/>
              <w:right w:w="43" w:type="dxa"/>
            </w:tcMar>
            <w:vAlign w:val="center"/>
          </w:tcPr>
          <w:p w14:paraId="4DF3D4AA"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rPr>
                <w:rFonts w:asciiTheme="minorHAnsi" w:hAnsiTheme="minorHAnsi" w:cstheme="minorHAnsi"/>
              </w:rPr>
            </w:pPr>
            <w:r w:rsidRPr="00D67553">
              <w:rPr>
                <w:rStyle w:val="None"/>
                <w:rFonts w:asciiTheme="minorHAnsi" w:hAnsiTheme="minorHAnsi" w:cstheme="minorHAnsi"/>
                <w:sz w:val="20"/>
                <w:szCs w:val="20"/>
              </w:rPr>
              <w:t>TEA Fingerprinting &amp; Background Check</w:t>
            </w:r>
          </w:p>
        </w:tc>
        <w:tc>
          <w:tcPr>
            <w:tcW w:w="3975" w:type="dxa"/>
            <w:tcBorders>
              <w:top w:val="nil"/>
              <w:left w:val="nil"/>
              <w:bottom w:val="nil"/>
              <w:right w:val="nil"/>
            </w:tcBorders>
            <w:tcMar>
              <w:top w:w="43" w:type="dxa"/>
              <w:left w:w="43" w:type="dxa"/>
              <w:bottom w:w="43" w:type="dxa"/>
              <w:right w:w="43" w:type="dxa"/>
            </w:tcMar>
            <w:vAlign w:val="center"/>
          </w:tcPr>
          <w:p w14:paraId="1E3259B2"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$49</w:t>
            </w:r>
          </w:p>
        </w:tc>
      </w:tr>
      <w:tr w:rsidR="001C3281" w:rsidRPr="00D67553" w14:paraId="59E3EFF0" w14:textId="77777777" w:rsidTr="00BF7741">
        <w:trPr>
          <w:trHeight w:val="236"/>
          <w:jc w:val="center"/>
        </w:trPr>
        <w:tc>
          <w:tcPr>
            <w:tcW w:w="5385" w:type="dxa"/>
            <w:tcBorders>
              <w:top w:val="nil"/>
              <w:left w:val="nil"/>
              <w:bottom w:val="nil"/>
              <w:right w:val="nil"/>
            </w:tcBorders>
            <w:tcMar>
              <w:top w:w="43" w:type="dxa"/>
              <w:left w:w="43" w:type="dxa"/>
              <w:bottom w:w="43" w:type="dxa"/>
              <w:right w:w="43" w:type="dxa"/>
            </w:tcMar>
            <w:vAlign w:val="center"/>
          </w:tcPr>
          <w:p w14:paraId="1DE1DDF2"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rPr>
                <w:rFonts w:asciiTheme="minorHAnsi" w:hAnsiTheme="minorHAnsi" w:cstheme="minorHAnsi"/>
              </w:rPr>
            </w:pPr>
            <w:r w:rsidRPr="00D67553">
              <w:rPr>
                <w:rStyle w:val="None"/>
                <w:rFonts w:asciiTheme="minorHAnsi" w:hAnsiTheme="minorHAnsi" w:cstheme="minorHAnsi"/>
                <w:sz w:val="20"/>
                <w:szCs w:val="20"/>
              </w:rPr>
              <w:t>TEA Standard Certificate Application</w:t>
            </w:r>
          </w:p>
        </w:tc>
        <w:tc>
          <w:tcPr>
            <w:tcW w:w="3975" w:type="dxa"/>
            <w:tcBorders>
              <w:top w:val="nil"/>
              <w:left w:val="nil"/>
              <w:bottom w:val="nil"/>
              <w:right w:val="nil"/>
            </w:tcBorders>
            <w:tcMar>
              <w:top w:w="43" w:type="dxa"/>
              <w:left w:w="43" w:type="dxa"/>
              <w:bottom w:w="43" w:type="dxa"/>
              <w:right w:w="43" w:type="dxa"/>
            </w:tcMar>
            <w:vAlign w:val="center"/>
          </w:tcPr>
          <w:p w14:paraId="7D0C3F43"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$78</w:t>
            </w:r>
          </w:p>
        </w:tc>
      </w:tr>
      <w:tr w:rsidR="001C3281" w:rsidRPr="00D67553" w14:paraId="4E96E7B2" w14:textId="77777777" w:rsidTr="00BF7741">
        <w:trPr>
          <w:trHeight w:val="236"/>
          <w:jc w:val="center"/>
        </w:trPr>
        <w:tc>
          <w:tcPr>
            <w:tcW w:w="5385" w:type="dxa"/>
            <w:tcBorders>
              <w:top w:val="nil"/>
              <w:left w:val="nil"/>
              <w:bottom w:val="single" w:sz="8" w:space="0" w:color="000000"/>
              <w:right w:val="nil"/>
            </w:tcBorders>
            <w:tcMar>
              <w:top w:w="43" w:type="dxa"/>
              <w:left w:w="43" w:type="dxa"/>
              <w:bottom w:w="43" w:type="dxa"/>
              <w:right w:w="43" w:type="dxa"/>
            </w:tcMar>
            <w:vAlign w:val="center"/>
          </w:tcPr>
          <w:p w14:paraId="1878BB1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rPr>
                <w:rFonts w:asciiTheme="minorHAnsi" w:hAnsiTheme="minorHAnsi" w:cstheme="minorHAnsi"/>
              </w:rPr>
            </w:pPr>
            <w:r w:rsidRPr="00D67553">
              <w:rPr>
                <w:rStyle w:val="None"/>
                <w:rFonts w:asciiTheme="minorHAnsi" w:hAnsiTheme="minorHAnsi" w:cstheme="minorHAnsi"/>
                <w:sz w:val="20"/>
                <w:szCs w:val="20"/>
              </w:rPr>
              <w:t>Estimated Total</w:t>
            </w:r>
          </w:p>
        </w:tc>
        <w:tc>
          <w:tcPr>
            <w:tcW w:w="3975" w:type="dxa"/>
            <w:tcBorders>
              <w:top w:val="nil"/>
              <w:left w:val="nil"/>
              <w:bottom w:val="single" w:sz="8" w:space="0" w:color="000000"/>
              <w:right w:val="nil"/>
            </w:tcBorders>
            <w:tcMar>
              <w:top w:w="43" w:type="dxa"/>
              <w:left w:w="43" w:type="dxa"/>
              <w:bottom w:w="43" w:type="dxa"/>
              <w:right w:w="43" w:type="dxa"/>
            </w:tcMar>
            <w:vAlign w:val="center"/>
          </w:tcPr>
          <w:p w14:paraId="6AAECA61"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0"/>
              <w:jc w:val="center"/>
              <w:rPr>
                <w:rFonts w:asciiTheme="minorHAnsi" w:hAnsiTheme="minorHAnsi" w:cstheme="minorHAnsi"/>
              </w:rPr>
            </w:pPr>
            <w:r w:rsidRPr="00D67553">
              <w:rPr>
                <w:rStyle w:val="None"/>
                <w:rFonts w:asciiTheme="minorHAnsi" w:hAnsiTheme="minorHAnsi" w:cstheme="minorHAnsi"/>
                <w:sz w:val="20"/>
                <w:szCs w:val="20"/>
              </w:rPr>
              <w:t>~$495</w:t>
            </w:r>
          </w:p>
        </w:tc>
      </w:tr>
    </w:tbl>
    <w:p w14:paraId="0E436631" w14:textId="18D20452" w:rsidR="001C3281" w:rsidRPr="00D67553" w:rsidRDefault="001C3281" w:rsidP="001C3281">
      <w:pPr>
        <w:pStyle w:val="Body"/>
        <w:pBdr>
          <w:top w:val="none" w:sz="0" w:space="0" w:color="auto"/>
          <w:left w:val="none" w:sz="0" w:space="0" w:color="auto"/>
          <w:bottom w:val="none" w:sz="0" w:space="0" w:color="auto"/>
          <w:right w:val="none" w:sz="0" w:space="0" w:color="auto"/>
        </w:pBdr>
        <w:spacing w:line="192" w:lineRule="auto"/>
        <w:ind w:right="600"/>
        <w:rPr>
          <w:rStyle w:val="None"/>
          <w:rFonts w:asciiTheme="minorHAnsi" w:eastAsia="Calibri" w:hAnsiTheme="minorHAnsi" w:cstheme="minorHAnsi"/>
          <w:sz w:val="16"/>
          <w:szCs w:val="16"/>
        </w:rPr>
      </w:pPr>
      <w:r w:rsidRPr="00D67553">
        <w:rPr>
          <w:rStyle w:val="None"/>
          <w:rFonts w:asciiTheme="minorHAnsi" w:hAnsiTheme="minorHAnsi" w:cstheme="minorHAnsi"/>
          <w:i/>
          <w:iCs/>
          <w:sz w:val="16"/>
          <w:szCs w:val="16"/>
          <w:lang w:val="de-DE"/>
        </w:rPr>
        <w:t>Note</w:t>
      </w:r>
      <w:r w:rsidRPr="00D67553">
        <w:rPr>
          <w:rStyle w:val="None"/>
          <w:rFonts w:asciiTheme="minorHAnsi" w:hAnsiTheme="minorHAnsi" w:cstheme="minorHAnsi"/>
          <w:sz w:val="16"/>
          <w:szCs w:val="16"/>
        </w:rPr>
        <w:t xml:space="preserve">. Certification-related expenses reflect average </w:t>
      </w:r>
      <w:r w:rsidR="00A64CD1">
        <w:rPr>
          <w:rStyle w:val="None"/>
          <w:rFonts w:asciiTheme="minorHAnsi" w:hAnsiTheme="minorHAnsi" w:cstheme="minorHAnsi"/>
          <w:sz w:val="16"/>
          <w:szCs w:val="16"/>
        </w:rPr>
        <w:t>Candidate</w:t>
      </w:r>
      <w:r w:rsidRPr="00D67553">
        <w:rPr>
          <w:rStyle w:val="None"/>
          <w:rFonts w:asciiTheme="minorHAnsi" w:hAnsiTheme="minorHAnsi" w:cstheme="minorHAnsi"/>
          <w:sz w:val="16"/>
          <w:szCs w:val="16"/>
        </w:rPr>
        <w:t xml:space="preserve"> costs as of 2026 and may vary slightly based on individual testing needs, test retakes, or material costs.</w:t>
      </w:r>
    </w:p>
    <w:p w14:paraId="4AB42710" w14:textId="77777777" w:rsidR="001C3281" w:rsidRDefault="001C3281" w:rsidP="001C3281">
      <w:pPr>
        <w:pStyle w:val="Body"/>
        <w:pBdr>
          <w:top w:val="none" w:sz="0" w:space="0" w:color="auto"/>
          <w:left w:val="none" w:sz="0" w:space="0" w:color="auto"/>
          <w:bottom w:val="none" w:sz="0" w:space="0" w:color="auto"/>
          <w:right w:val="none" w:sz="0" w:space="0" w:color="auto"/>
        </w:pBdr>
        <w:spacing w:after="200" w:line="192" w:lineRule="auto"/>
        <w:ind w:right="600"/>
        <w:rPr>
          <w:rStyle w:val="Hyperlink0"/>
          <w:rFonts w:asciiTheme="minorHAnsi" w:hAnsiTheme="minorHAnsi" w:cstheme="minorHAnsi"/>
          <w:sz w:val="20"/>
          <w:szCs w:val="20"/>
        </w:rPr>
      </w:pPr>
    </w:p>
    <w:p w14:paraId="5960D0CE" w14:textId="77777777" w:rsidR="00414676" w:rsidRDefault="00414676" w:rsidP="001C3281">
      <w:pPr>
        <w:pStyle w:val="Body"/>
        <w:pBdr>
          <w:top w:val="none" w:sz="0" w:space="0" w:color="auto"/>
          <w:left w:val="none" w:sz="0" w:space="0" w:color="auto"/>
          <w:bottom w:val="none" w:sz="0" w:space="0" w:color="auto"/>
          <w:right w:val="none" w:sz="0" w:space="0" w:color="auto"/>
        </w:pBdr>
        <w:spacing w:after="200" w:line="192" w:lineRule="auto"/>
        <w:ind w:right="600"/>
        <w:rPr>
          <w:rStyle w:val="Hyperlink0"/>
          <w:rFonts w:asciiTheme="minorHAnsi" w:hAnsiTheme="minorHAnsi" w:cstheme="minorHAnsi"/>
          <w:sz w:val="20"/>
          <w:szCs w:val="20"/>
        </w:rPr>
      </w:pPr>
    </w:p>
    <w:p w14:paraId="4F02B9F9" w14:textId="77777777" w:rsidR="00414676" w:rsidRDefault="00414676" w:rsidP="001C3281">
      <w:pPr>
        <w:pStyle w:val="Body"/>
        <w:pBdr>
          <w:top w:val="none" w:sz="0" w:space="0" w:color="auto"/>
          <w:left w:val="none" w:sz="0" w:space="0" w:color="auto"/>
          <w:bottom w:val="none" w:sz="0" w:space="0" w:color="auto"/>
          <w:right w:val="none" w:sz="0" w:space="0" w:color="auto"/>
        </w:pBdr>
        <w:spacing w:after="200" w:line="192" w:lineRule="auto"/>
        <w:ind w:right="600"/>
        <w:rPr>
          <w:rStyle w:val="Hyperlink0"/>
          <w:rFonts w:asciiTheme="minorHAnsi" w:hAnsiTheme="minorHAnsi" w:cstheme="minorHAnsi"/>
          <w:sz w:val="20"/>
          <w:szCs w:val="20"/>
        </w:rPr>
      </w:pPr>
    </w:p>
    <w:p w14:paraId="048D1286" w14:textId="77777777" w:rsidR="00414676" w:rsidRPr="00D67553" w:rsidRDefault="00414676" w:rsidP="001C3281">
      <w:pPr>
        <w:pStyle w:val="Body"/>
        <w:pBdr>
          <w:top w:val="none" w:sz="0" w:space="0" w:color="auto"/>
          <w:left w:val="none" w:sz="0" w:space="0" w:color="auto"/>
          <w:bottom w:val="none" w:sz="0" w:space="0" w:color="auto"/>
          <w:right w:val="none" w:sz="0" w:space="0" w:color="auto"/>
        </w:pBdr>
        <w:spacing w:after="200" w:line="192" w:lineRule="auto"/>
        <w:ind w:right="600"/>
        <w:rPr>
          <w:rStyle w:val="Hyperlink0"/>
          <w:rFonts w:asciiTheme="minorHAnsi" w:hAnsiTheme="minorHAnsi" w:cstheme="minorHAnsi"/>
          <w:sz w:val="20"/>
          <w:szCs w:val="20"/>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1C3281" w:rsidRPr="00D67553" w14:paraId="757AEC80"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7C4B72AA"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lastRenderedPageBreak/>
              <w:t>6.3 Total Estimated Costs</w:t>
            </w:r>
          </w:p>
        </w:tc>
      </w:tr>
    </w:tbl>
    <w:p w14:paraId="07CFD760" w14:textId="2877C9E9"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after="20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 xml:space="preserve">As outlined in Table </w:t>
      </w:r>
      <w:r w:rsidR="006B1845">
        <w:rPr>
          <w:rStyle w:val="Hyperlink0"/>
          <w:rFonts w:asciiTheme="minorHAnsi" w:hAnsiTheme="minorHAnsi" w:cstheme="minorHAnsi"/>
          <w:sz w:val="24"/>
          <w:szCs w:val="24"/>
        </w:rPr>
        <w:t>7</w:t>
      </w:r>
      <w:r w:rsidRPr="00D67553">
        <w:rPr>
          <w:rStyle w:val="Hyperlink0"/>
          <w:rFonts w:asciiTheme="minorHAnsi" w:hAnsiTheme="minorHAnsi" w:cstheme="minorHAnsi"/>
          <w:sz w:val="24"/>
          <w:szCs w:val="24"/>
        </w:rPr>
        <w:t xml:space="preserve">, completing the BAAS ECET program requires both institutional and state-level financial commitments. These totals include four semesters of tuition and standard institutional fees, as well as the required out-of-pocket expenses for certification. Depending on residency,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 xml:space="preserve">s can expect to invest between approximately $11,995 and $23,135 to complete the program and meet all certification requirements. These estimates reflect full-time enrollment in 15 credit hours per semester and include anticipated costs for TExES exams, fingerprinting, licensure application, and digital portfolio tools. While individual expenses may vary, this summary provides a realistic financial planning framework for future teacher </w:t>
      </w:r>
      <w:r w:rsidR="00A64CD1">
        <w:rPr>
          <w:rStyle w:val="Hyperlink0"/>
          <w:rFonts w:asciiTheme="minorHAnsi" w:hAnsiTheme="minorHAnsi" w:cstheme="minorHAnsi"/>
          <w:sz w:val="24"/>
          <w:szCs w:val="24"/>
        </w:rPr>
        <w:t>Candidate</w:t>
      </w:r>
      <w:r w:rsidRPr="00D67553">
        <w:rPr>
          <w:rStyle w:val="Hyperlink0"/>
          <w:rFonts w:asciiTheme="minorHAnsi" w:hAnsiTheme="minorHAnsi" w:cstheme="minorHAnsi"/>
          <w:sz w:val="24"/>
          <w:szCs w:val="24"/>
        </w:rPr>
        <w:t>s. Students are encouraged to explore financial aid, scholarships, and employer-based tuition assistance to help manage overall costs.</w:t>
      </w:r>
    </w:p>
    <w:p w14:paraId="4B862E81"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after="200" w:line="240" w:lineRule="auto"/>
        <w:rPr>
          <w:rStyle w:val="Hyperlink0"/>
          <w:rFonts w:asciiTheme="minorHAnsi" w:hAnsiTheme="minorHAnsi" w:cstheme="minorHAnsi"/>
          <w:sz w:val="24"/>
          <w:szCs w:val="24"/>
        </w:rPr>
      </w:pPr>
    </w:p>
    <w:p w14:paraId="75B2E047" w14:textId="73E473D8"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after="200" w:line="240" w:lineRule="auto"/>
        <w:rPr>
          <w:rStyle w:val="None"/>
          <w:rFonts w:asciiTheme="minorHAnsi" w:eastAsia="Calibri" w:hAnsiTheme="minorHAnsi" w:cstheme="minorHAnsi"/>
          <w:b/>
          <w:bCs/>
          <w:sz w:val="20"/>
          <w:szCs w:val="20"/>
        </w:rPr>
      </w:pPr>
      <w:r w:rsidRPr="00D67553">
        <w:rPr>
          <w:rStyle w:val="Hyperlink0"/>
          <w:rFonts w:asciiTheme="minorHAnsi" w:hAnsiTheme="minorHAnsi" w:cstheme="minorHAnsi"/>
          <w:b/>
          <w:bCs/>
          <w:sz w:val="20"/>
          <w:szCs w:val="20"/>
        </w:rPr>
        <w:t xml:space="preserve">Table </w:t>
      </w:r>
      <w:r w:rsidR="006B1845">
        <w:rPr>
          <w:rStyle w:val="Hyperlink0"/>
          <w:rFonts w:asciiTheme="minorHAnsi" w:hAnsiTheme="minorHAnsi" w:cstheme="minorHAnsi"/>
          <w:b/>
          <w:bCs/>
          <w:sz w:val="20"/>
          <w:szCs w:val="20"/>
        </w:rPr>
        <w:t>7</w:t>
      </w:r>
    </w:p>
    <w:p w14:paraId="6A5306B1"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line="240" w:lineRule="auto"/>
        <w:ind w:right="600"/>
        <w:rPr>
          <w:rStyle w:val="None"/>
          <w:rFonts w:asciiTheme="minorHAnsi" w:eastAsia="Calibri" w:hAnsiTheme="minorHAnsi" w:cstheme="minorHAnsi"/>
          <w:i/>
          <w:iCs/>
          <w:sz w:val="20"/>
          <w:szCs w:val="20"/>
        </w:rPr>
      </w:pPr>
      <w:r w:rsidRPr="00D67553">
        <w:rPr>
          <w:rStyle w:val="None"/>
          <w:rFonts w:asciiTheme="minorHAnsi" w:hAnsiTheme="minorHAnsi" w:cstheme="minorHAnsi"/>
          <w:i/>
          <w:iCs/>
          <w:sz w:val="20"/>
          <w:szCs w:val="20"/>
        </w:rPr>
        <w:t>Estimated Total Program Cost (Tuition + Certification Expenses)</w:t>
      </w:r>
    </w:p>
    <w:tbl>
      <w:tblPr>
        <w:tblW w:w="93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10"/>
        <w:gridCol w:w="2070"/>
        <w:gridCol w:w="2340"/>
        <w:gridCol w:w="2340"/>
      </w:tblGrid>
      <w:tr w:rsidR="001C3281" w:rsidRPr="00D67553" w14:paraId="5FF9E49D" w14:textId="77777777" w:rsidTr="00BF7741">
        <w:trPr>
          <w:trHeight w:val="496"/>
          <w:jc w:val="center"/>
        </w:trPr>
        <w:tc>
          <w:tcPr>
            <w:tcW w:w="261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0E349AB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Residency Type</w:t>
            </w:r>
          </w:p>
        </w:tc>
        <w:tc>
          <w:tcPr>
            <w:tcW w:w="207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1320B707"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Style w:val="None"/>
                <w:rFonts w:asciiTheme="minorHAnsi" w:eastAsia="Calibri" w:hAnsiTheme="minorHAnsi" w:cstheme="minorHAnsi"/>
                <w:sz w:val="20"/>
                <w:szCs w:val="20"/>
              </w:rPr>
            </w:pPr>
            <w:r w:rsidRPr="00D67553">
              <w:rPr>
                <w:rStyle w:val="None"/>
                <w:rFonts w:asciiTheme="minorHAnsi" w:hAnsiTheme="minorHAnsi" w:cstheme="minorHAnsi"/>
                <w:sz w:val="20"/>
                <w:szCs w:val="20"/>
              </w:rPr>
              <w:t xml:space="preserve">Tuition &amp; Fees </w:t>
            </w:r>
          </w:p>
          <w:p w14:paraId="691A38C5"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(4 Semesters)</w:t>
            </w:r>
          </w:p>
        </w:tc>
        <w:tc>
          <w:tcPr>
            <w:tcW w:w="234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2E00C45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Certification-Related Costs</w:t>
            </w:r>
          </w:p>
        </w:tc>
        <w:tc>
          <w:tcPr>
            <w:tcW w:w="2340" w:type="dxa"/>
            <w:tcBorders>
              <w:top w:val="single" w:sz="8" w:space="0" w:color="000000"/>
              <w:left w:val="nil"/>
              <w:bottom w:val="single" w:sz="8" w:space="0" w:color="000000"/>
              <w:right w:val="nil"/>
            </w:tcBorders>
            <w:tcMar>
              <w:top w:w="80" w:type="dxa"/>
              <w:left w:w="80" w:type="dxa"/>
              <w:bottom w:w="80" w:type="dxa"/>
              <w:right w:w="140" w:type="dxa"/>
            </w:tcMar>
            <w:vAlign w:val="center"/>
          </w:tcPr>
          <w:p w14:paraId="6E7A2C14"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Estimated Total Program Cost</w:t>
            </w:r>
          </w:p>
        </w:tc>
      </w:tr>
      <w:tr w:rsidR="001C3281" w:rsidRPr="00D67553" w14:paraId="6E302CA2" w14:textId="77777777" w:rsidTr="00BF7741">
        <w:trPr>
          <w:trHeight w:val="236"/>
          <w:jc w:val="center"/>
        </w:trPr>
        <w:tc>
          <w:tcPr>
            <w:tcW w:w="2610" w:type="dxa"/>
            <w:tcBorders>
              <w:top w:val="single" w:sz="8" w:space="0" w:color="000000"/>
              <w:left w:val="nil"/>
              <w:bottom w:val="nil"/>
              <w:right w:val="nil"/>
            </w:tcBorders>
            <w:tcMar>
              <w:top w:w="80" w:type="dxa"/>
              <w:left w:w="80" w:type="dxa"/>
              <w:bottom w:w="80" w:type="dxa"/>
              <w:right w:w="140" w:type="dxa"/>
            </w:tcMar>
            <w:vAlign w:val="center"/>
          </w:tcPr>
          <w:p w14:paraId="10C443B7"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rPr>
                <w:rFonts w:asciiTheme="minorHAnsi" w:hAnsiTheme="minorHAnsi" w:cstheme="minorHAnsi"/>
              </w:rPr>
            </w:pPr>
            <w:r w:rsidRPr="00D67553">
              <w:rPr>
                <w:rStyle w:val="None"/>
                <w:rFonts w:asciiTheme="minorHAnsi" w:hAnsiTheme="minorHAnsi" w:cstheme="minorHAnsi"/>
                <w:sz w:val="20"/>
                <w:szCs w:val="20"/>
              </w:rPr>
              <w:t>In-District</w:t>
            </w:r>
          </w:p>
        </w:tc>
        <w:tc>
          <w:tcPr>
            <w:tcW w:w="2070" w:type="dxa"/>
            <w:tcBorders>
              <w:top w:val="single" w:sz="8" w:space="0" w:color="000000"/>
              <w:left w:val="nil"/>
              <w:bottom w:val="nil"/>
              <w:right w:val="nil"/>
            </w:tcBorders>
            <w:tcMar>
              <w:top w:w="80" w:type="dxa"/>
              <w:left w:w="80" w:type="dxa"/>
              <w:bottom w:w="80" w:type="dxa"/>
              <w:right w:w="140" w:type="dxa"/>
            </w:tcMar>
            <w:vAlign w:val="center"/>
          </w:tcPr>
          <w:p w14:paraId="54666D70"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$11,500</w:t>
            </w:r>
          </w:p>
        </w:tc>
        <w:tc>
          <w:tcPr>
            <w:tcW w:w="2340" w:type="dxa"/>
            <w:tcBorders>
              <w:top w:val="single" w:sz="8" w:space="0" w:color="000000"/>
              <w:left w:val="nil"/>
              <w:bottom w:val="nil"/>
              <w:right w:val="nil"/>
            </w:tcBorders>
            <w:tcMar>
              <w:top w:w="80" w:type="dxa"/>
              <w:left w:w="80" w:type="dxa"/>
              <w:bottom w:w="80" w:type="dxa"/>
              <w:right w:w="140" w:type="dxa"/>
            </w:tcMar>
            <w:vAlign w:val="center"/>
          </w:tcPr>
          <w:p w14:paraId="78815719"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~$495</w:t>
            </w:r>
          </w:p>
        </w:tc>
        <w:tc>
          <w:tcPr>
            <w:tcW w:w="2340" w:type="dxa"/>
            <w:tcBorders>
              <w:top w:val="single" w:sz="8" w:space="0" w:color="000000"/>
              <w:left w:val="nil"/>
              <w:bottom w:val="nil"/>
              <w:right w:val="nil"/>
            </w:tcBorders>
            <w:tcMar>
              <w:top w:w="80" w:type="dxa"/>
              <w:left w:w="80" w:type="dxa"/>
              <w:bottom w:w="80" w:type="dxa"/>
              <w:right w:w="140" w:type="dxa"/>
            </w:tcMar>
            <w:vAlign w:val="center"/>
          </w:tcPr>
          <w:p w14:paraId="14F74C20"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~$11,995</w:t>
            </w:r>
          </w:p>
        </w:tc>
      </w:tr>
      <w:tr w:rsidR="001C3281" w:rsidRPr="00D67553" w14:paraId="66F14C2E" w14:textId="77777777" w:rsidTr="00BF7741">
        <w:trPr>
          <w:trHeight w:val="236"/>
          <w:jc w:val="center"/>
        </w:trPr>
        <w:tc>
          <w:tcPr>
            <w:tcW w:w="2610" w:type="dxa"/>
            <w:tcBorders>
              <w:top w:val="nil"/>
              <w:left w:val="nil"/>
              <w:bottom w:val="nil"/>
              <w:right w:val="nil"/>
            </w:tcBorders>
            <w:tcMar>
              <w:top w:w="80" w:type="dxa"/>
              <w:left w:w="80" w:type="dxa"/>
              <w:bottom w:w="80" w:type="dxa"/>
              <w:right w:w="140" w:type="dxa"/>
            </w:tcMar>
            <w:vAlign w:val="center"/>
          </w:tcPr>
          <w:p w14:paraId="492D27D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rPr>
                <w:rFonts w:asciiTheme="minorHAnsi" w:hAnsiTheme="minorHAnsi" w:cstheme="minorHAnsi"/>
              </w:rPr>
            </w:pPr>
            <w:r w:rsidRPr="00D67553">
              <w:rPr>
                <w:rStyle w:val="None"/>
                <w:rFonts w:asciiTheme="minorHAnsi" w:hAnsiTheme="minorHAnsi" w:cstheme="minorHAnsi"/>
                <w:sz w:val="20"/>
                <w:szCs w:val="20"/>
              </w:rPr>
              <w:t>Out-of-District (Wise Co.)</w:t>
            </w:r>
          </w:p>
        </w:tc>
        <w:tc>
          <w:tcPr>
            <w:tcW w:w="2070" w:type="dxa"/>
            <w:tcBorders>
              <w:top w:val="nil"/>
              <w:left w:val="nil"/>
              <w:bottom w:val="nil"/>
              <w:right w:val="nil"/>
            </w:tcBorders>
            <w:tcMar>
              <w:top w:w="80" w:type="dxa"/>
              <w:left w:w="80" w:type="dxa"/>
              <w:bottom w:w="80" w:type="dxa"/>
              <w:right w:w="140" w:type="dxa"/>
            </w:tcMar>
            <w:vAlign w:val="center"/>
          </w:tcPr>
          <w:p w14:paraId="645ED0B4"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$12,720</w:t>
            </w:r>
          </w:p>
        </w:tc>
        <w:tc>
          <w:tcPr>
            <w:tcW w:w="2340" w:type="dxa"/>
            <w:tcBorders>
              <w:top w:val="nil"/>
              <w:left w:val="nil"/>
              <w:bottom w:val="nil"/>
              <w:right w:val="nil"/>
            </w:tcBorders>
            <w:tcMar>
              <w:top w:w="80" w:type="dxa"/>
              <w:left w:w="80" w:type="dxa"/>
              <w:bottom w:w="80" w:type="dxa"/>
              <w:right w:w="140" w:type="dxa"/>
            </w:tcMar>
            <w:vAlign w:val="center"/>
          </w:tcPr>
          <w:p w14:paraId="2479628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~$495</w:t>
            </w:r>
          </w:p>
        </w:tc>
        <w:tc>
          <w:tcPr>
            <w:tcW w:w="2340" w:type="dxa"/>
            <w:tcBorders>
              <w:top w:val="nil"/>
              <w:left w:val="nil"/>
              <w:bottom w:val="nil"/>
              <w:right w:val="nil"/>
            </w:tcBorders>
            <w:tcMar>
              <w:top w:w="80" w:type="dxa"/>
              <w:left w:w="80" w:type="dxa"/>
              <w:bottom w:w="80" w:type="dxa"/>
              <w:right w:w="140" w:type="dxa"/>
            </w:tcMar>
            <w:vAlign w:val="center"/>
          </w:tcPr>
          <w:p w14:paraId="5FC6C145"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~$13,215</w:t>
            </w:r>
          </w:p>
        </w:tc>
      </w:tr>
      <w:tr w:rsidR="001C3281" w:rsidRPr="00D67553" w14:paraId="3A7771F0" w14:textId="77777777" w:rsidTr="00BF7741">
        <w:trPr>
          <w:trHeight w:val="236"/>
          <w:jc w:val="center"/>
        </w:trPr>
        <w:tc>
          <w:tcPr>
            <w:tcW w:w="2610" w:type="dxa"/>
            <w:tcBorders>
              <w:top w:val="nil"/>
              <w:left w:val="nil"/>
              <w:bottom w:val="nil"/>
              <w:right w:val="nil"/>
            </w:tcBorders>
            <w:tcMar>
              <w:top w:w="80" w:type="dxa"/>
              <w:left w:w="80" w:type="dxa"/>
              <w:bottom w:w="80" w:type="dxa"/>
              <w:right w:w="140" w:type="dxa"/>
            </w:tcMar>
            <w:vAlign w:val="center"/>
          </w:tcPr>
          <w:p w14:paraId="520471ED"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rPr>
                <w:rFonts w:asciiTheme="minorHAnsi" w:hAnsiTheme="minorHAnsi" w:cstheme="minorHAnsi"/>
              </w:rPr>
            </w:pPr>
            <w:r w:rsidRPr="00D67553">
              <w:rPr>
                <w:rStyle w:val="None"/>
                <w:rFonts w:asciiTheme="minorHAnsi" w:hAnsiTheme="minorHAnsi" w:cstheme="minorHAnsi"/>
                <w:sz w:val="20"/>
                <w:szCs w:val="20"/>
              </w:rPr>
              <w:t>Out-of-District (Non-Wise)</w:t>
            </w:r>
          </w:p>
        </w:tc>
        <w:tc>
          <w:tcPr>
            <w:tcW w:w="2070" w:type="dxa"/>
            <w:tcBorders>
              <w:top w:val="nil"/>
              <w:left w:val="nil"/>
              <w:bottom w:val="nil"/>
              <w:right w:val="nil"/>
            </w:tcBorders>
            <w:tcMar>
              <w:top w:w="80" w:type="dxa"/>
              <w:left w:w="80" w:type="dxa"/>
              <w:bottom w:w="80" w:type="dxa"/>
              <w:right w:w="140" w:type="dxa"/>
            </w:tcMar>
            <w:vAlign w:val="center"/>
          </w:tcPr>
          <w:p w14:paraId="0F937C8C"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$17,200</w:t>
            </w:r>
          </w:p>
        </w:tc>
        <w:tc>
          <w:tcPr>
            <w:tcW w:w="2340" w:type="dxa"/>
            <w:tcBorders>
              <w:top w:val="nil"/>
              <w:left w:val="nil"/>
              <w:bottom w:val="nil"/>
              <w:right w:val="nil"/>
            </w:tcBorders>
            <w:tcMar>
              <w:top w:w="80" w:type="dxa"/>
              <w:left w:w="80" w:type="dxa"/>
              <w:bottom w:w="80" w:type="dxa"/>
              <w:right w:w="140" w:type="dxa"/>
            </w:tcMar>
            <w:vAlign w:val="center"/>
          </w:tcPr>
          <w:p w14:paraId="281DCC78"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~$495</w:t>
            </w:r>
          </w:p>
        </w:tc>
        <w:tc>
          <w:tcPr>
            <w:tcW w:w="2340" w:type="dxa"/>
            <w:tcBorders>
              <w:top w:val="nil"/>
              <w:left w:val="nil"/>
              <w:bottom w:val="nil"/>
              <w:right w:val="nil"/>
            </w:tcBorders>
            <w:tcMar>
              <w:top w:w="80" w:type="dxa"/>
              <w:left w:w="80" w:type="dxa"/>
              <w:bottom w:w="80" w:type="dxa"/>
              <w:right w:w="140" w:type="dxa"/>
            </w:tcMar>
            <w:vAlign w:val="center"/>
          </w:tcPr>
          <w:p w14:paraId="1A39E79F"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~$17,695</w:t>
            </w:r>
          </w:p>
        </w:tc>
      </w:tr>
      <w:tr w:rsidR="001C3281" w:rsidRPr="00D67553" w14:paraId="36B277DA" w14:textId="77777777" w:rsidTr="00BF7741">
        <w:trPr>
          <w:trHeight w:val="236"/>
          <w:jc w:val="center"/>
        </w:trPr>
        <w:tc>
          <w:tcPr>
            <w:tcW w:w="2610" w:type="dxa"/>
            <w:tcBorders>
              <w:top w:val="nil"/>
              <w:left w:val="nil"/>
              <w:bottom w:val="single" w:sz="8" w:space="0" w:color="000000"/>
              <w:right w:val="nil"/>
            </w:tcBorders>
            <w:tcMar>
              <w:top w:w="80" w:type="dxa"/>
              <w:left w:w="80" w:type="dxa"/>
              <w:bottom w:w="80" w:type="dxa"/>
              <w:right w:w="140" w:type="dxa"/>
            </w:tcMar>
            <w:vAlign w:val="center"/>
          </w:tcPr>
          <w:p w14:paraId="135AE05A"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rPr>
                <w:rFonts w:asciiTheme="minorHAnsi" w:hAnsiTheme="minorHAnsi" w:cstheme="minorHAnsi"/>
              </w:rPr>
            </w:pPr>
            <w:r w:rsidRPr="00D67553">
              <w:rPr>
                <w:rStyle w:val="None"/>
                <w:rFonts w:asciiTheme="minorHAnsi" w:hAnsiTheme="minorHAnsi" w:cstheme="minorHAnsi"/>
                <w:sz w:val="20"/>
                <w:szCs w:val="20"/>
              </w:rPr>
              <w:t>Out-of-State</w:t>
            </w:r>
          </w:p>
        </w:tc>
        <w:tc>
          <w:tcPr>
            <w:tcW w:w="2070" w:type="dxa"/>
            <w:tcBorders>
              <w:top w:val="nil"/>
              <w:left w:val="nil"/>
              <w:bottom w:val="single" w:sz="8" w:space="0" w:color="000000"/>
              <w:right w:val="nil"/>
            </w:tcBorders>
            <w:tcMar>
              <w:top w:w="80" w:type="dxa"/>
              <w:left w:w="80" w:type="dxa"/>
              <w:bottom w:w="80" w:type="dxa"/>
              <w:right w:w="140" w:type="dxa"/>
            </w:tcMar>
            <w:vAlign w:val="center"/>
          </w:tcPr>
          <w:p w14:paraId="205DA035"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$22,640</w:t>
            </w:r>
          </w:p>
        </w:tc>
        <w:tc>
          <w:tcPr>
            <w:tcW w:w="2340" w:type="dxa"/>
            <w:tcBorders>
              <w:top w:val="nil"/>
              <w:left w:val="nil"/>
              <w:bottom w:val="single" w:sz="8" w:space="0" w:color="000000"/>
              <w:right w:val="nil"/>
            </w:tcBorders>
            <w:tcMar>
              <w:top w:w="80" w:type="dxa"/>
              <w:left w:w="80" w:type="dxa"/>
              <w:bottom w:w="80" w:type="dxa"/>
              <w:right w:w="140" w:type="dxa"/>
            </w:tcMar>
            <w:vAlign w:val="center"/>
          </w:tcPr>
          <w:p w14:paraId="42D7DDFB"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~$495</w:t>
            </w:r>
          </w:p>
        </w:tc>
        <w:tc>
          <w:tcPr>
            <w:tcW w:w="2340" w:type="dxa"/>
            <w:tcBorders>
              <w:top w:val="nil"/>
              <w:left w:val="nil"/>
              <w:bottom w:val="single" w:sz="8" w:space="0" w:color="000000"/>
              <w:right w:val="nil"/>
            </w:tcBorders>
            <w:tcMar>
              <w:top w:w="80" w:type="dxa"/>
              <w:left w:w="80" w:type="dxa"/>
              <w:bottom w:w="80" w:type="dxa"/>
              <w:right w:w="140" w:type="dxa"/>
            </w:tcMar>
            <w:vAlign w:val="center"/>
          </w:tcPr>
          <w:p w14:paraId="6E6BC005"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ind w:right="60"/>
              <w:jc w:val="center"/>
              <w:rPr>
                <w:rFonts w:asciiTheme="minorHAnsi" w:hAnsiTheme="minorHAnsi" w:cstheme="minorHAnsi"/>
              </w:rPr>
            </w:pPr>
            <w:r w:rsidRPr="00D67553">
              <w:rPr>
                <w:rStyle w:val="None"/>
                <w:rFonts w:asciiTheme="minorHAnsi" w:hAnsiTheme="minorHAnsi" w:cstheme="minorHAnsi"/>
                <w:sz w:val="20"/>
                <w:szCs w:val="20"/>
              </w:rPr>
              <w:t>~$23,135</w:t>
            </w:r>
          </w:p>
        </w:tc>
      </w:tr>
    </w:tbl>
    <w:p w14:paraId="77ACBF95"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line="192" w:lineRule="auto"/>
        <w:ind w:right="600"/>
        <w:rPr>
          <w:rStyle w:val="None"/>
          <w:rFonts w:asciiTheme="minorHAnsi" w:eastAsia="Calibri" w:hAnsiTheme="minorHAnsi" w:cstheme="minorHAnsi"/>
          <w:sz w:val="16"/>
          <w:szCs w:val="16"/>
        </w:rPr>
      </w:pPr>
      <w:r w:rsidRPr="00D67553">
        <w:rPr>
          <w:rStyle w:val="None"/>
          <w:rFonts w:asciiTheme="minorHAnsi" w:hAnsiTheme="minorHAnsi" w:cstheme="minorHAnsi"/>
          <w:i/>
          <w:iCs/>
          <w:sz w:val="16"/>
          <w:szCs w:val="16"/>
          <w:lang w:val="de-DE"/>
        </w:rPr>
        <w:t>Note</w:t>
      </w:r>
      <w:r w:rsidRPr="00D67553">
        <w:rPr>
          <w:rStyle w:val="None"/>
          <w:rFonts w:asciiTheme="minorHAnsi" w:hAnsiTheme="minorHAnsi" w:cstheme="minorHAnsi"/>
          <w:sz w:val="16"/>
          <w:szCs w:val="16"/>
        </w:rPr>
        <w:t>. Tuition estimates are based on full-time enrollment over four semesters. Certification costs are based on current TEA and Pearson exam fees.</w:t>
      </w:r>
    </w:p>
    <w:p w14:paraId="393EABB8"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
          <w:szCs w:val="2"/>
        </w:rPr>
      </w:pPr>
    </w:p>
    <w:p w14:paraId="344E7D99"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
          <w:szCs w:val="2"/>
        </w:rPr>
      </w:pPr>
    </w:p>
    <w:p w14:paraId="4235228F"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4"/>
          <w:szCs w:val="24"/>
        </w:rPr>
      </w:pPr>
    </w:p>
    <w:p w14:paraId="0B7BA8D6"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4"/>
          <w:szCs w:val="24"/>
        </w:rPr>
      </w:pPr>
    </w:p>
    <w:p w14:paraId="179F3509" w14:textId="77777777" w:rsidR="001C3281" w:rsidRPr="00D67553" w:rsidRDefault="001C3281" w:rsidP="001C3281">
      <w:pPr>
        <w:pStyle w:val="Body"/>
        <w:widowControl w:val="0"/>
        <w:pBdr>
          <w:top w:val="none" w:sz="0" w:space="0" w:color="auto"/>
          <w:left w:val="none" w:sz="0" w:space="0" w:color="auto"/>
          <w:bottom w:val="none" w:sz="0" w:space="0" w:color="auto"/>
          <w:right w:val="none" w:sz="0" w:space="0" w:color="auto"/>
        </w:pBdr>
        <w:spacing w:line="240" w:lineRule="auto"/>
        <w:rPr>
          <w:rStyle w:val="None"/>
          <w:rFonts w:asciiTheme="minorHAnsi" w:eastAsia="Calibri" w:hAnsiTheme="minorHAnsi" w:cstheme="minorHAnsi"/>
          <w:b/>
          <w:bCs/>
          <w:sz w:val="24"/>
          <w:szCs w:val="24"/>
        </w:rPr>
      </w:pPr>
    </w:p>
    <w:tbl>
      <w:tblPr>
        <w:tblW w:w="9558" w:type="dxa"/>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58"/>
      </w:tblGrid>
      <w:tr w:rsidR="001C3281" w:rsidRPr="00D67553" w14:paraId="45E99833" w14:textId="77777777" w:rsidTr="00BF7741">
        <w:trPr>
          <w:trHeight w:val="400"/>
        </w:trPr>
        <w:tc>
          <w:tcPr>
            <w:tcW w:w="9558" w:type="dxa"/>
            <w:tcBorders>
              <w:top w:val="nil"/>
              <w:left w:val="nil"/>
              <w:bottom w:val="single" w:sz="24" w:space="0" w:color="000000"/>
              <w:right w:val="nil"/>
            </w:tcBorders>
            <w:tcMar>
              <w:top w:w="80" w:type="dxa"/>
              <w:left w:w="80" w:type="dxa"/>
              <w:bottom w:w="80" w:type="dxa"/>
              <w:right w:w="80" w:type="dxa"/>
            </w:tcMar>
            <w:vAlign w:val="center"/>
          </w:tcPr>
          <w:p w14:paraId="2208C7E6" w14:textId="77777777" w:rsidR="001C3281" w:rsidRPr="00D67553" w:rsidRDefault="001C3281" w:rsidP="00BF7741">
            <w:pPr>
              <w:pStyle w:val="Body"/>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rPr>
            </w:pPr>
            <w:r w:rsidRPr="00D67553">
              <w:rPr>
                <w:rStyle w:val="None"/>
                <w:rFonts w:asciiTheme="minorHAnsi" w:hAnsiTheme="minorHAnsi" w:cstheme="minorHAnsi"/>
                <w:b/>
                <w:bCs/>
                <w:sz w:val="28"/>
                <w:szCs w:val="28"/>
              </w:rPr>
              <w:t>6.4 Financial Aid &amp; Scholarships</w:t>
            </w:r>
          </w:p>
        </w:tc>
      </w:tr>
    </w:tbl>
    <w:p w14:paraId="2D80A79B"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before="200" w:after="200" w:line="240" w:lineRule="auto"/>
        <w:rPr>
          <w:rStyle w:val="Hyperlink0"/>
          <w:rFonts w:asciiTheme="minorHAnsi" w:hAnsiTheme="minorHAnsi" w:cstheme="minorHAnsi"/>
          <w:sz w:val="24"/>
          <w:szCs w:val="24"/>
        </w:rPr>
      </w:pPr>
      <w:r w:rsidRPr="00D67553">
        <w:rPr>
          <w:rStyle w:val="Hyperlink0"/>
          <w:rFonts w:asciiTheme="minorHAnsi" w:hAnsiTheme="minorHAnsi" w:cstheme="minorHAnsi"/>
          <w:sz w:val="24"/>
          <w:szCs w:val="24"/>
        </w:rPr>
        <w:t>A variety of financial aid options, institutional scholarships, and state and federal assistance programs are available to help reduce the overall cost of attendance. Students can learn more about financial aid, scholarships, and veterans</w:t>
      </w:r>
      <w:r w:rsidRPr="00D67553">
        <w:rPr>
          <w:rStyle w:val="None"/>
          <w:rFonts w:asciiTheme="minorHAnsi" w:hAnsiTheme="minorHAnsi" w:cstheme="minorHAnsi"/>
          <w:sz w:val="24"/>
          <w:szCs w:val="24"/>
        </w:rPr>
        <w:t xml:space="preserve">’ </w:t>
      </w:r>
      <w:r w:rsidRPr="00D67553">
        <w:rPr>
          <w:rStyle w:val="Hyperlink0"/>
          <w:rFonts w:asciiTheme="minorHAnsi" w:hAnsiTheme="minorHAnsi" w:cstheme="minorHAnsi"/>
          <w:sz w:val="24"/>
          <w:szCs w:val="24"/>
        </w:rPr>
        <w:t>benefits by visiting the Financial Aid, Scholarship Opportunities, or Veteran</w:t>
      </w:r>
      <w:r w:rsidRPr="00D67553">
        <w:rPr>
          <w:rStyle w:val="None"/>
          <w:rFonts w:asciiTheme="minorHAnsi" w:hAnsiTheme="minorHAnsi" w:cstheme="minorHAnsi"/>
          <w:sz w:val="24"/>
          <w:szCs w:val="24"/>
        </w:rPr>
        <w:t>’</w:t>
      </w:r>
      <w:r w:rsidRPr="00D67553">
        <w:rPr>
          <w:rStyle w:val="Hyperlink0"/>
          <w:rFonts w:asciiTheme="minorHAnsi" w:hAnsiTheme="minorHAnsi" w:cstheme="minorHAnsi"/>
          <w:sz w:val="24"/>
          <w:szCs w:val="24"/>
        </w:rPr>
        <w:t>s Aid sections of the Weatherford College website.</w:t>
      </w:r>
    </w:p>
    <w:p w14:paraId="3BAABF4C"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line="240" w:lineRule="auto"/>
        <w:rPr>
          <w:rStyle w:val="Hyperlink0"/>
          <w:rFonts w:asciiTheme="minorHAnsi" w:hAnsiTheme="minorHAnsi" w:cstheme="minorHAnsi"/>
          <w:sz w:val="24"/>
          <w:szCs w:val="24"/>
        </w:rPr>
      </w:pPr>
      <w:r w:rsidRPr="00D67553">
        <w:rPr>
          <w:rStyle w:val="None"/>
          <w:rFonts w:asciiTheme="minorHAnsi" w:hAnsiTheme="minorHAnsi" w:cstheme="minorHAnsi"/>
          <w:b/>
          <w:bCs/>
          <w:sz w:val="24"/>
          <w:szCs w:val="24"/>
          <w:lang w:val="pt-PT"/>
        </w:rPr>
        <w:t xml:space="preserve">Financial Aid </w:t>
      </w:r>
      <w:r w:rsidRPr="00D67553">
        <w:rPr>
          <w:rStyle w:val="None"/>
          <w:rFonts w:asciiTheme="minorHAnsi" w:hAnsiTheme="minorHAnsi" w:cstheme="minorHAnsi"/>
          <w:sz w:val="24"/>
          <w:szCs w:val="24"/>
          <w:lang w:val="pt-PT"/>
        </w:rPr>
        <w:t xml:space="preserve">| </w:t>
      </w:r>
      <w:r w:rsidRPr="00D67553">
        <w:rPr>
          <w:rStyle w:val="Hyperlink0"/>
          <w:rFonts w:asciiTheme="minorHAnsi" w:hAnsiTheme="minorHAnsi" w:cstheme="minorHAnsi"/>
          <w:sz w:val="24"/>
          <w:szCs w:val="24"/>
        </w:rPr>
        <w:t xml:space="preserve">(817)598-6295 | </w:t>
      </w:r>
      <w:hyperlink r:id="rId36" w:history="1">
        <w:r w:rsidRPr="00D67553">
          <w:rPr>
            <w:rStyle w:val="Hyperlink1"/>
            <w:rFonts w:asciiTheme="minorHAnsi" w:eastAsia="Arial Unicode MS" w:hAnsiTheme="minorHAnsi" w:cstheme="minorHAnsi"/>
            <w:sz w:val="24"/>
            <w:szCs w:val="24"/>
          </w:rPr>
          <w:t>wc.edu/current-students/paying-for-college/financial-aid</w:t>
        </w:r>
      </w:hyperlink>
    </w:p>
    <w:p w14:paraId="2079A638"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before="240" w:line="240" w:lineRule="auto"/>
        <w:rPr>
          <w:rStyle w:val="Hyperlink0"/>
          <w:rFonts w:asciiTheme="minorHAnsi" w:hAnsiTheme="minorHAnsi" w:cstheme="minorHAnsi"/>
          <w:sz w:val="24"/>
          <w:szCs w:val="24"/>
        </w:rPr>
      </w:pPr>
      <w:r w:rsidRPr="00D67553">
        <w:rPr>
          <w:rStyle w:val="None"/>
          <w:rFonts w:asciiTheme="minorHAnsi" w:hAnsiTheme="minorHAnsi" w:cstheme="minorHAnsi"/>
          <w:b/>
          <w:bCs/>
          <w:sz w:val="24"/>
          <w:szCs w:val="24"/>
        </w:rPr>
        <w:t>Scholarship Opportunities</w:t>
      </w:r>
      <w:r w:rsidRPr="00D67553">
        <w:rPr>
          <w:rStyle w:val="None"/>
          <w:rFonts w:asciiTheme="minorHAnsi" w:hAnsiTheme="minorHAnsi" w:cstheme="minorHAnsi"/>
          <w:b/>
          <w:bCs/>
          <w:sz w:val="24"/>
          <w:szCs w:val="24"/>
          <w:lang w:val="pt-PT"/>
        </w:rPr>
        <w:t xml:space="preserve"> </w:t>
      </w:r>
      <w:r w:rsidRPr="00D67553">
        <w:rPr>
          <w:rStyle w:val="None"/>
          <w:rFonts w:asciiTheme="minorHAnsi" w:hAnsiTheme="minorHAnsi" w:cstheme="minorHAnsi"/>
          <w:sz w:val="24"/>
          <w:szCs w:val="24"/>
          <w:lang w:val="pt-PT"/>
        </w:rPr>
        <w:t xml:space="preserve">| </w:t>
      </w:r>
      <w:r w:rsidRPr="00D67553">
        <w:rPr>
          <w:rStyle w:val="Hyperlink0"/>
          <w:rFonts w:asciiTheme="minorHAnsi" w:hAnsiTheme="minorHAnsi" w:cstheme="minorHAnsi"/>
          <w:sz w:val="24"/>
          <w:szCs w:val="24"/>
        </w:rPr>
        <w:t xml:space="preserve">(817)598-6291 | </w:t>
      </w:r>
      <w:hyperlink r:id="rId37" w:history="1">
        <w:r w:rsidRPr="00D67553">
          <w:rPr>
            <w:rStyle w:val="Hyperlink1"/>
            <w:rFonts w:asciiTheme="minorHAnsi" w:eastAsia="Arial Unicode MS" w:hAnsiTheme="minorHAnsi" w:cstheme="minorHAnsi"/>
            <w:sz w:val="24"/>
            <w:szCs w:val="24"/>
          </w:rPr>
          <w:t>wc.edu/alumni-and-giving/giving/scholarships</w:t>
        </w:r>
      </w:hyperlink>
    </w:p>
    <w:p w14:paraId="75EA837D" w14:textId="77777777" w:rsidR="001C3281" w:rsidRPr="00D67553" w:rsidRDefault="001C3281" w:rsidP="001C3281">
      <w:pPr>
        <w:pStyle w:val="Body"/>
        <w:pBdr>
          <w:top w:val="none" w:sz="0" w:space="0" w:color="auto"/>
          <w:left w:val="none" w:sz="0" w:space="0" w:color="auto"/>
          <w:bottom w:val="none" w:sz="0" w:space="0" w:color="auto"/>
          <w:right w:val="none" w:sz="0" w:space="0" w:color="auto"/>
        </w:pBdr>
        <w:spacing w:before="240" w:line="240" w:lineRule="auto"/>
        <w:rPr>
          <w:rStyle w:val="Hyperlink0"/>
          <w:rFonts w:asciiTheme="minorHAnsi" w:hAnsiTheme="minorHAnsi" w:cstheme="minorHAnsi"/>
          <w:sz w:val="24"/>
          <w:szCs w:val="24"/>
        </w:rPr>
      </w:pPr>
      <w:r w:rsidRPr="00D67553">
        <w:rPr>
          <w:rStyle w:val="None"/>
          <w:rFonts w:asciiTheme="minorHAnsi" w:hAnsiTheme="minorHAnsi" w:cstheme="minorHAnsi"/>
          <w:b/>
          <w:bCs/>
          <w:sz w:val="24"/>
          <w:szCs w:val="24"/>
        </w:rPr>
        <w:t>Veteran’s Benefits</w:t>
      </w:r>
      <w:r w:rsidRPr="00D67553">
        <w:rPr>
          <w:rStyle w:val="None"/>
          <w:rFonts w:asciiTheme="minorHAnsi" w:hAnsiTheme="minorHAnsi" w:cstheme="minorHAnsi"/>
          <w:b/>
          <w:bCs/>
          <w:sz w:val="24"/>
          <w:szCs w:val="24"/>
          <w:lang w:val="pt-PT"/>
        </w:rPr>
        <w:t xml:space="preserve"> </w:t>
      </w:r>
      <w:r w:rsidRPr="00D67553">
        <w:rPr>
          <w:rStyle w:val="None"/>
          <w:rFonts w:asciiTheme="minorHAnsi" w:hAnsiTheme="minorHAnsi" w:cstheme="minorHAnsi"/>
          <w:sz w:val="24"/>
          <w:szCs w:val="24"/>
          <w:lang w:val="pt-PT"/>
        </w:rPr>
        <w:t xml:space="preserve">| </w:t>
      </w:r>
      <w:r w:rsidRPr="00D67553">
        <w:rPr>
          <w:rStyle w:val="Hyperlink0"/>
          <w:rFonts w:asciiTheme="minorHAnsi" w:hAnsiTheme="minorHAnsi" w:cstheme="minorHAnsi"/>
          <w:sz w:val="24"/>
          <w:szCs w:val="24"/>
        </w:rPr>
        <w:t xml:space="preserve">(817) 598-6245 | </w:t>
      </w:r>
      <w:hyperlink r:id="rId38" w:history="1">
        <w:r w:rsidRPr="00D67553">
          <w:rPr>
            <w:rStyle w:val="Hyperlink1"/>
            <w:rFonts w:asciiTheme="minorHAnsi" w:eastAsia="Arial Unicode MS" w:hAnsiTheme="minorHAnsi" w:cstheme="minorHAnsi"/>
          </w:rPr>
          <w:t>wc.edu/current-students/paying-for-college/veterans-benefits</w:t>
        </w:r>
      </w:hyperlink>
      <w:r w:rsidRPr="00D67553">
        <w:rPr>
          <w:rFonts w:asciiTheme="minorHAnsi" w:hAnsiTheme="minorHAnsi" w:cstheme="minorHAnsi"/>
        </w:rPr>
        <w:t xml:space="preserve"> </w:t>
      </w:r>
    </w:p>
    <w:p w14:paraId="27557CBD" w14:textId="3C323628" w:rsidR="001C3281" w:rsidRPr="00414676" w:rsidRDefault="001C3281" w:rsidP="00414676">
      <w:pPr>
        <w:pStyle w:val="Body"/>
        <w:pBdr>
          <w:top w:val="none" w:sz="0" w:space="0" w:color="auto"/>
          <w:left w:val="none" w:sz="0" w:space="0" w:color="auto"/>
          <w:bottom w:val="none" w:sz="0" w:space="0" w:color="auto"/>
          <w:right w:val="none" w:sz="0" w:space="0" w:color="auto"/>
        </w:pBdr>
        <w:spacing w:before="240" w:after="240" w:line="240" w:lineRule="auto"/>
        <w:rPr>
          <w:rStyle w:val="None"/>
          <w:rFonts w:asciiTheme="minorHAnsi" w:eastAsia="Calibri" w:hAnsiTheme="minorHAnsi" w:cstheme="minorHAnsi"/>
          <w:sz w:val="24"/>
          <w:szCs w:val="24"/>
        </w:rPr>
      </w:pPr>
      <w:r w:rsidRPr="00D67553">
        <w:rPr>
          <w:rStyle w:val="None"/>
          <w:rFonts w:asciiTheme="minorHAnsi" w:hAnsiTheme="minorHAnsi" w:cstheme="minorHAnsi"/>
          <w:b/>
          <w:bCs/>
          <w:sz w:val="24"/>
          <w:szCs w:val="24"/>
        </w:rPr>
        <w:t>Workforce Solutions North Central Texas</w:t>
      </w:r>
      <w:r w:rsidRPr="00D67553">
        <w:rPr>
          <w:rStyle w:val="None"/>
          <w:rFonts w:asciiTheme="minorHAnsi" w:hAnsiTheme="minorHAnsi" w:cstheme="minorHAnsi"/>
          <w:b/>
          <w:bCs/>
          <w:sz w:val="24"/>
          <w:szCs w:val="24"/>
          <w:lang w:val="pt-PT"/>
        </w:rPr>
        <w:t xml:space="preserve"> </w:t>
      </w:r>
      <w:r w:rsidRPr="00D67553">
        <w:rPr>
          <w:rStyle w:val="None"/>
          <w:rFonts w:asciiTheme="minorHAnsi" w:hAnsiTheme="minorHAnsi" w:cstheme="minorHAnsi"/>
          <w:sz w:val="24"/>
          <w:szCs w:val="24"/>
          <w:lang w:val="pt-PT"/>
        </w:rPr>
        <w:t>|</w:t>
      </w:r>
      <w:r w:rsidRPr="00D67553">
        <w:rPr>
          <w:rStyle w:val="Hyperlink0"/>
          <w:rFonts w:asciiTheme="minorHAnsi" w:hAnsiTheme="minorHAnsi" w:cstheme="minorHAnsi"/>
          <w:sz w:val="24"/>
          <w:szCs w:val="24"/>
        </w:rPr>
        <w:t>(817) 598-2806 |</w:t>
      </w:r>
      <w:hyperlink r:id="rId39" w:history="1">
        <w:r w:rsidRPr="00D67553">
          <w:rPr>
            <w:rStyle w:val="Hyperlink"/>
            <w:rFonts w:asciiTheme="minorHAnsi" w:hAnsiTheme="minorHAnsi" w:cstheme="minorHAnsi"/>
            <w:sz w:val="24"/>
            <w:szCs w:val="24"/>
          </w:rPr>
          <w:t>wcworkforce@dfwjobs.com</w:t>
        </w:r>
      </w:hyperlink>
    </w:p>
    <w:p w14:paraId="6C7AC695" w14:textId="51C25576" w:rsidR="000B22EF" w:rsidRPr="00D67553" w:rsidRDefault="000B22EF" w:rsidP="00414676">
      <w:pPr>
        <w:pStyle w:val="Body"/>
        <w:spacing w:before="240" w:after="240" w:line="240" w:lineRule="auto"/>
        <w:jc w:val="center"/>
        <w:rPr>
          <w:rStyle w:val="None"/>
          <w:rFonts w:asciiTheme="minorHAnsi" w:eastAsia="Calibri" w:hAnsiTheme="minorHAnsi" w:cstheme="minorHAnsi"/>
          <w:b/>
          <w:bCs/>
          <w:sz w:val="36"/>
          <w:szCs w:val="36"/>
        </w:rPr>
      </w:pPr>
      <w:r w:rsidRPr="00D67553">
        <w:rPr>
          <w:rStyle w:val="None"/>
          <w:rFonts w:asciiTheme="minorHAnsi" w:hAnsiTheme="minorHAnsi" w:cstheme="minorHAnsi"/>
          <w:b/>
          <w:bCs/>
          <w:sz w:val="36"/>
          <w:szCs w:val="36"/>
          <w:lang w:val="fr-FR"/>
        </w:rPr>
        <w:lastRenderedPageBreak/>
        <w:t>References</w:t>
      </w:r>
    </w:p>
    <w:p w14:paraId="3D212DBA" w14:textId="04100259"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 xml:space="preserve">Council of Chief State School Officers. (2013). InTASC model core teaching standards and learning progressions for teachers. </w:t>
      </w:r>
    </w:p>
    <w:p w14:paraId="3CE40C1E" w14:textId="2D251E81"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 xml:space="preserve">National Association for the Education of Young Children. (2020). </w:t>
      </w:r>
      <w:r w:rsidRPr="00D67553">
        <w:rPr>
          <w:rStyle w:val="None"/>
          <w:rFonts w:asciiTheme="minorHAnsi" w:hAnsiTheme="minorHAnsi" w:cstheme="minorHAnsi"/>
          <w:i/>
          <w:iCs/>
        </w:rPr>
        <w:t>Professional standards and competencies for early childhood educators</w:t>
      </w:r>
      <w:r w:rsidRPr="00D67553">
        <w:rPr>
          <w:rStyle w:val="Hyperlink0"/>
          <w:rFonts w:asciiTheme="minorHAnsi" w:hAnsiTheme="minorHAnsi" w:cstheme="minorHAnsi"/>
        </w:rPr>
        <w:t xml:space="preserve"> </w:t>
      </w:r>
    </w:p>
    <w:p w14:paraId="13B1A2AF" w14:textId="0DA279BE"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 xml:space="preserve">Texas Administrative Code. (n.d.). 19 Tex. Admin. Code </w:t>
      </w:r>
      <w:r w:rsidRPr="00D67553">
        <w:rPr>
          <w:rStyle w:val="None"/>
          <w:rFonts w:asciiTheme="minorHAnsi" w:hAnsiTheme="minorHAnsi" w:cstheme="minorHAnsi"/>
        </w:rPr>
        <w:t>§</w:t>
      </w:r>
      <w:r w:rsidRPr="00D67553">
        <w:rPr>
          <w:rStyle w:val="Hyperlink0"/>
          <w:rFonts w:asciiTheme="minorHAnsi" w:hAnsiTheme="minorHAnsi" w:cstheme="minorHAnsi"/>
        </w:rPr>
        <w:t xml:space="preserve">149.1001. </w:t>
      </w:r>
      <w:r w:rsidRPr="00D67553">
        <w:rPr>
          <w:rStyle w:val="None"/>
          <w:rFonts w:asciiTheme="minorHAnsi" w:hAnsiTheme="minorHAnsi" w:cstheme="minorHAnsi"/>
          <w:i/>
          <w:iCs/>
        </w:rPr>
        <w:t>Texas teacher standards</w:t>
      </w:r>
      <w:r w:rsidRPr="00D67553">
        <w:rPr>
          <w:rStyle w:val="Hyperlink0"/>
          <w:rFonts w:asciiTheme="minorHAnsi" w:hAnsiTheme="minorHAnsi" w:cstheme="minorHAnsi"/>
        </w:rPr>
        <w:t xml:space="preserve">. </w:t>
      </w:r>
    </w:p>
    <w:p w14:paraId="20BAC780" w14:textId="69AF8587"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Texas Administrative Code. (202</w:t>
      </w:r>
      <w:r w:rsidR="00A2001F" w:rsidRPr="00D67553">
        <w:rPr>
          <w:rStyle w:val="Hyperlink0"/>
          <w:rFonts w:asciiTheme="minorHAnsi" w:hAnsiTheme="minorHAnsi" w:cstheme="minorHAnsi"/>
        </w:rPr>
        <w:t>6</w:t>
      </w:r>
      <w:r w:rsidRPr="00D67553">
        <w:rPr>
          <w:rStyle w:val="Hyperlink0"/>
          <w:rFonts w:asciiTheme="minorHAnsi" w:hAnsiTheme="minorHAnsi" w:cstheme="minorHAnsi"/>
        </w:rPr>
        <w:t xml:space="preserve">). </w:t>
      </w:r>
      <w:r w:rsidRPr="00D67553">
        <w:rPr>
          <w:rStyle w:val="None"/>
          <w:rFonts w:asciiTheme="minorHAnsi" w:hAnsiTheme="minorHAnsi" w:cstheme="minorHAnsi"/>
          <w:i/>
          <w:iCs/>
        </w:rPr>
        <w:t>Title 19, Part 7, Chapter 227–230</w:t>
      </w:r>
      <w:r w:rsidRPr="00D67553">
        <w:rPr>
          <w:rStyle w:val="Hyperlink0"/>
          <w:rFonts w:asciiTheme="minorHAnsi" w:hAnsiTheme="minorHAnsi" w:cstheme="minorHAnsi"/>
        </w:rPr>
        <w:t xml:space="preserve">. </w:t>
      </w:r>
    </w:p>
    <w:p w14:paraId="38844E9F" w14:textId="42C1A2D4" w:rsidR="000B22EF" w:rsidRPr="00D67553" w:rsidRDefault="000B22EF" w:rsidP="000B22EF">
      <w:pPr>
        <w:pStyle w:val="Body"/>
        <w:spacing w:after="200" w:line="240" w:lineRule="auto"/>
        <w:ind w:left="720" w:hanging="720"/>
        <w:rPr>
          <w:rStyle w:val="Hyperlink1"/>
          <w:rFonts w:asciiTheme="minorHAnsi" w:eastAsia="Arial Unicode MS" w:hAnsiTheme="minorHAnsi" w:cstheme="minorHAnsi"/>
        </w:rPr>
      </w:pPr>
      <w:r w:rsidRPr="00D67553">
        <w:rPr>
          <w:rStyle w:val="Hyperlink0"/>
          <w:rFonts w:asciiTheme="minorHAnsi" w:hAnsiTheme="minorHAnsi" w:cstheme="minorHAnsi"/>
        </w:rPr>
        <w:t xml:space="preserve">Texas Education Agency. (2023). </w:t>
      </w:r>
      <w:r w:rsidRPr="00D67553">
        <w:rPr>
          <w:rStyle w:val="None"/>
          <w:rFonts w:asciiTheme="minorHAnsi" w:hAnsiTheme="minorHAnsi" w:cstheme="minorHAnsi"/>
          <w:i/>
          <w:iCs/>
        </w:rPr>
        <w:t>Teacher shortage areas, 2023–2024</w:t>
      </w:r>
      <w:r w:rsidRPr="00D67553">
        <w:rPr>
          <w:rStyle w:val="Hyperlink0"/>
          <w:rFonts w:asciiTheme="minorHAnsi" w:hAnsiTheme="minorHAnsi" w:cstheme="minorHAnsi"/>
        </w:rPr>
        <w:t>.</w:t>
      </w:r>
      <w:hyperlink r:id="rId40" w:history="1">
        <w:r w:rsidRPr="00D67553">
          <w:rPr>
            <w:rStyle w:val="Hyperlink0"/>
            <w:rFonts w:asciiTheme="minorHAnsi" w:hAnsiTheme="minorHAnsi" w:cstheme="minorHAnsi"/>
          </w:rPr>
          <w:t xml:space="preserve"> </w:t>
        </w:r>
      </w:hyperlink>
      <w:r w:rsidR="00A2001F" w:rsidRPr="00D67553">
        <w:rPr>
          <w:rStyle w:val="Hyperlink1"/>
          <w:rFonts w:asciiTheme="minorHAnsi" w:eastAsia="Arial Unicode MS" w:hAnsiTheme="minorHAnsi" w:cstheme="minorHAnsi"/>
        </w:rPr>
        <w:t xml:space="preserve"> </w:t>
      </w:r>
    </w:p>
    <w:p w14:paraId="46C8EA6D" w14:textId="50444DA1"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Texas Education Agency. (20</w:t>
      </w:r>
      <w:r w:rsidR="00251DFC">
        <w:rPr>
          <w:rStyle w:val="Hyperlink0"/>
          <w:rFonts w:asciiTheme="minorHAnsi" w:hAnsiTheme="minorHAnsi" w:cstheme="minorHAnsi"/>
        </w:rPr>
        <w:t>26</w:t>
      </w:r>
      <w:r w:rsidRPr="00D67553">
        <w:rPr>
          <w:rStyle w:val="Hyperlink0"/>
          <w:rFonts w:asciiTheme="minorHAnsi" w:hAnsiTheme="minorHAnsi" w:cstheme="minorHAnsi"/>
        </w:rPr>
        <w:t xml:space="preserve">). </w:t>
      </w:r>
      <w:r w:rsidRPr="00D67553">
        <w:rPr>
          <w:rStyle w:val="None"/>
          <w:rFonts w:asciiTheme="minorHAnsi" w:hAnsiTheme="minorHAnsi" w:cstheme="minorHAnsi"/>
          <w:i/>
          <w:iCs/>
        </w:rPr>
        <w:t>Texas educator certification examination program fee schedule</w:t>
      </w:r>
      <w:r w:rsidRPr="00D67553">
        <w:rPr>
          <w:rStyle w:val="Hyperlink0"/>
          <w:rFonts w:asciiTheme="minorHAnsi" w:hAnsiTheme="minorHAnsi" w:cstheme="minorHAnsi"/>
        </w:rPr>
        <w:t xml:space="preserve">. </w:t>
      </w:r>
    </w:p>
    <w:p w14:paraId="24D62813" w14:textId="0F4EF9BD" w:rsidR="000B22EF" w:rsidRPr="00D67553" w:rsidRDefault="000B22EF" w:rsidP="000B22EF">
      <w:pPr>
        <w:pStyle w:val="Body"/>
        <w:spacing w:after="200" w:line="240" w:lineRule="auto"/>
        <w:ind w:left="720" w:hanging="720"/>
        <w:rPr>
          <w:rStyle w:val="Hyperlink1"/>
          <w:rFonts w:asciiTheme="minorHAnsi" w:eastAsia="Arial Unicode MS" w:hAnsiTheme="minorHAnsi" w:cstheme="minorHAnsi"/>
        </w:rPr>
      </w:pPr>
      <w:r w:rsidRPr="00D67553">
        <w:rPr>
          <w:rStyle w:val="Hyperlink0"/>
          <w:rFonts w:asciiTheme="minorHAnsi" w:hAnsiTheme="minorHAnsi" w:cstheme="minorHAnsi"/>
        </w:rPr>
        <w:t xml:space="preserve">Texas Workforce Commission. (2024). </w:t>
      </w:r>
      <w:r w:rsidRPr="00D67553">
        <w:rPr>
          <w:rStyle w:val="None"/>
          <w:rFonts w:asciiTheme="minorHAnsi" w:hAnsiTheme="minorHAnsi" w:cstheme="minorHAnsi"/>
          <w:i/>
          <w:iCs/>
        </w:rPr>
        <w:t>Report on Texas growth occupations – 2024</w:t>
      </w:r>
      <w:r w:rsidRPr="00D67553">
        <w:rPr>
          <w:rStyle w:val="Hyperlink0"/>
          <w:rFonts w:asciiTheme="minorHAnsi" w:hAnsiTheme="minorHAnsi" w:cstheme="minorHAnsi"/>
        </w:rPr>
        <w:t>.</w:t>
      </w:r>
      <w:hyperlink r:id="rId41" w:history="1">
        <w:r w:rsidRPr="00D67553">
          <w:rPr>
            <w:rStyle w:val="Hyperlink0"/>
            <w:rFonts w:asciiTheme="minorHAnsi" w:hAnsiTheme="minorHAnsi" w:cstheme="minorHAnsi"/>
          </w:rPr>
          <w:t xml:space="preserve"> </w:t>
        </w:r>
      </w:hyperlink>
      <w:r w:rsidR="00A2001F" w:rsidRPr="00D67553">
        <w:rPr>
          <w:rStyle w:val="Hyperlink1"/>
          <w:rFonts w:asciiTheme="minorHAnsi" w:eastAsia="Arial Unicode MS" w:hAnsiTheme="minorHAnsi" w:cstheme="minorHAnsi"/>
        </w:rPr>
        <w:t xml:space="preserve"> </w:t>
      </w:r>
    </w:p>
    <w:p w14:paraId="46CC1786" w14:textId="788EEDD1"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 xml:space="preserve">Weatherford College. (2024). </w:t>
      </w:r>
      <w:r w:rsidRPr="00D67553">
        <w:rPr>
          <w:rStyle w:val="None"/>
          <w:rFonts w:asciiTheme="minorHAnsi" w:hAnsiTheme="minorHAnsi" w:cstheme="minorHAnsi"/>
          <w:i/>
          <w:iCs/>
        </w:rPr>
        <w:t>Scholarship opportunities and financial aid</w:t>
      </w:r>
      <w:r w:rsidRPr="00D67553">
        <w:rPr>
          <w:rStyle w:val="Hyperlink0"/>
          <w:rFonts w:asciiTheme="minorHAnsi" w:hAnsiTheme="minorHAnsi" w:cstheme="minorHAnsi"/>
        </w:rPr>
        <w:t xml:space="preserve">. </w:t>
      </w:r>
    </w:p>
    <w:p w14:paraId="1EAF597B" w14:textId="2C815462" w:rsidR="000B22EF" w:rsidRPr="00D67553" w:rsidRDefault="000B22EF" w:rsidP="000B22EF">
      <w:pPr>
        <w:pStyle w:val="Body"/>
        <w:spacing w:after="200"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 xml:space="preserve">Weatherford College. (2024). </w:t>
      </w:r>
      <w:r w:rsidRPr="00D67553">
        <w:rPr>
          <w:rStyle w:val="None"/>
          <w:rFonts w:asciiTheme="minorHAnsi" w:hAnsiTheme="minorHAnsi" w:cstheme="minorHAnsi"/>
          <w:i/>
          <w:iCs/>
        </w:rPr>
        <w:t>Tuition and fees schedule (2024–2025)</w:t>
      </w:r>
      <w:r w:rsidRPr="00D67553">
        <w:rPr>
          <w:rStyle w:val="Hyperlink0"/>
          <w:rFonts w:asciiTheme="minorHAnsi" w:hAnsiTheme="minorHAnsi" w:cstheme="minorHAnsi"/>
        </w:rPr>
        <w:t xml:space="preserve">. </w:t>
      </w:r>
    </w:p>
    <w:p w14:paraId="48088971" w14:textId="77777777" w:rsidR="000B22EF" w:rsidRPr="00D67553" w:rsidRDefault="000B22EF" w:rsidP="000B22EF">
      <w:pPr>
        <w:pStyle w:val="Body"/>
        <w:spacing w:line="240" w:lineRule="auto"/>
        <w:ind w:left="720" w:hanging="720"/>
        <w:rPr>
          <w:rStyle w:val="Hyperlink0"/>
          <w:rFonts w:asciiTheme="minorHAnsi" w:hAnsiTheme="minorHAnsi" w:cstheme="minorHAnsi"/>
        </w:rPr>
      </w:pPr>
      <w:r w:rsidRPr="00D67553">
        <w:rPr>
          <w:rStyle w:val="Hyperlink0"/>
          <w:rFonts w:asciiTheme="minorHAnsi" w:hAnsiTheme="minorHAnsi" w:cstheme="minorHAnsi"/>
        </w:rPr>
        <w:t xml:space="preserve">Weatherford College. (2025). </w:t>
      </w:r>
      <w:r w:rsidRPr="00D67553">
        <w:rPr>
          <w:rStyle w:val="None"/>
          <w:rFonts w:asciiTheme="minorHAnsi" w:hAnsiTheme="minorHAnsi" w:cstheme="minorHAnsi"/>
          <w:i/>
          <w:iCs/>
        </w:rPr>
        <w:t>BAAS Early Childhood Education and Teaching: Academic year 2024–2025 program assessment plan</w:t>
      </w:r>
      <w:r w:rsidRPr="00D67553">
        <w:rPr>
          <w:rStyle w:val="Hyperlink0"/>
          <w:rFonts w:asciiTheme="minorHAnsi" w:hAnsiTheme="minorHAnsi" w:cstheme="minorHAnsi"/>
        </w:rPr>
        <w:t>.</w:t>
      </w:r>
    </w:p>
    <w:p w14:paraId="0A8D9204" w14:textId="7E8381B6" w:rsidR="00D67553" w:rsidRPr="00D67553" w:rsidRDefault="00D67553">
      <w:pPr>
        <w:rPr>
          <w:rStyle w:val="Hyperlink0"/>
          <w:rFonts w:asciiTheme="minorHAnsi" w:hAnsiTheme="minorHAnsi" w:cstheme="minorHAnsi"/>
          <w:color w:val="000000"/>
          <w:sz w:val="22"/>
          <w:szCs w:val="22"/>
          <w:u w:color="000000"/>
          <w:bdr w:val="nil"/>
          <w14:textOutline w14:w="0" w14:cap="flat" w14:cmpd="sng" w14:algn="ctr">
            <w14:noFill/>
            <w14:prstDash w14:val="solid"/>
            <w14:bevel/>
          </w14:textOutline>
        </w:rPr>
      </w:pPr>
      <w:r w:rsidRPr="00D67553">
        <w:rPr>
          <w:rStyle w:val="Hyperlink0"/>
          <w:rFonts w:asciiTheme="minorHAnsi" w:hAnsiTheme="minorHAnsi" w:cstheme="minorHAnsi"/>
        </w:rPr>
        <w:br w:type="page"/>
      </w:r>
    </w:p>
    <w:p w14:paraId="1F847C8E" w14:textId="77777777" w:rsidR="00D67553" w:rsidRPr="00D67553" w:rsidRDefault="00D67553" w:rsidP="00D67553">
      <w:pPr>
        <w:spacing w:before="240" w:after="240"/>
        <w:jc w:val="center"/>
        <w:rPr>
          <w:rFonts w:asciiTheme="minorHAnsi" w:eastAsia="Montserrat" w:hAnsiTheme="minorHAnsi" w:cstheme="minorHAnsi"/>
          <w:b/>
          <w:sz w:val="36"/>
          <w:szCs w:val="36"/>
        </w:rPr>
      </w:pPr>
      <w:r w:rsidRPr="00D67553">
        <w:rPr>
          <w:rFonts w:asciiTheme="minorHAnsi" w:eastAsia="Montserrat" w:hAnsiTheme="minorHAnsi" w:cstheme="minorHAnsi"/>
          <w:b/>
          <w:sz w:val="36"/>
          <w:szCs w:val="36"/>
        </w:rPr>
        <w:lastRenderedPageBreak/>
        <w:t>Definitions</w:t>
      </w:r>
    </w:p>
    <w:p w14:paraId="792D745A" w14:textId="77777777" w:rsidR="00BC2E29" w:rsidRPr="00BC2E29" w:rsidRDefault="00BC2E29" w:rsidP="00BC2E29">
      <w:pPr>
        <w:pStyle w:val="pdq2pgselectionanchorcontainer"/>
        <w:rPr>
          <w:rFonts w:ascii="Calibri" w:hAnsi="Calibri" w:cs="Calibri"/>
        </w:rPr>
      </w:pPr>
      <w:r w:rsidRPr="00BC2E29">
        <w:rPr>
          <w:rStyle w:val="Strong"/>
          <w:rFonts w:ascii="Calibri" w:hAnsi="Calibri" w:cs="Calibri"/>
        </w:rPr>
        <w:t>AAT:</w:t>
      </w:r>
      <w:r w:rsidRPr="00BC2E29">
        <w:rPr>
          <w:rFonts w:ascii="Calibri" w:hAnsi="Calibri" w:cs="Calibri"/>
        </w:rPr>
        <w:t xml:space="preserve"> Associate of Arts in Teaching – a lower-division transfer degree that provides foundational coursework for students preparing to enter the teaching profession and may serve as the lower-division component of the BAAS ECET pathway.</w:t>
      </w:r>
    </w:p>
    <w:p w14:paraId="5FD5A5FE" w14:textId="77777777" w:rsidR="00BC2E29" w:rsidRPr="00BC2E29" w:rsidRDefault="00BC2E29" w:rsidP="00BC2E29">
      <w:pPr>
        <w:pStyle w:val="NormalWeb"/>
        <w:rPr>
          <w:rFonts w:ascii="Calibri" w:hAnsi="Calibri" w:cs="Calibri"/>
        </w:rPr>
      </w:pPr>
      <w:r w:rsidRPr="00BC2E29">
        <w:rPr>
          <w:rStyle w:val="Strong"/>
          <w:rFonts w:ascii="Calibri" w:hAnsi="Calibri" w:cs="Calibri"/>
        </w:rPr>
        <w:t>Academic Integrity:</w:t>
      </w:r>
      <w:r w:rsidRPr="00BC2E29">
        <w:rPr>
          <w:rFonts w:ascii="Calibri" w:hAnsi="Calibri" w:cs="Calibri"/>
        </w:rPr>
        <w:t xml:space="preserve"> Honest, responsible, and ethical conduct in academic work, including adherence to Weatherford College policies related to plagiarism, cheating, falsification, unauthorized assistance, and misuse of academic materials.</w:t>
      </w:r>
    </w:p>
    <w:p w14:paraId="224DE082" w14:textId="3F4588BF" w:rsidR="00BC2E29" w:rsidRPr="00BC2E29" w:rsidRDefault="00BC2E29" w:rsidP="00BC2E29">
      <w:pPr>
        <w:pStyle w:val="NormalWeb"/>
        <w:rPr>
          <w:rFonts w:ascii="Calibri" w:hAnsi="Calibri" w:cs="Calibri"/>
        </w:rPr>
      </w:pPr>
      <w:r w:rsidRPr="00BC2E29">
        <w:rPr>
          <w:rStyle w:val="Strong"/>
          <w:rFonts w:ascii="Calibri" w:hAnsi="Calibri" w:cs="Calibri"/>
        </w:rPr>
        <w:t>Academic Standing:</w:t>
      </w:r>
      <w:r w:rsidRPr="00BC2E29">
        <w:rPr>
          <w:rFonts w:ascii="Calibri" w:hAnsi="Calibri" w:cs="Calibri"/>
        </w:rPr>
        <w:t xml:space="preserve"> A </w:t>
      </w:r>
      <w:r w:rsidR="00A64CD1">
        <w:rPr>
          <w:rFonts w:ascii="Calibri" w:hAnsi="Calibri" w:cs="Calibri"/>
        </w:rPr>
        <w:t>Candidate</w:t>
      </w:r>
      <w:r w:rsidRPr="00BC2E29">
        <w:rPr>
          <w:rFonts w:ascii="Calibri" w:hAnsi="Calibri" w:cs="Calibri"/>
        </w:rPr>
        <w:t>’s academic status based on program requirements including GPA, satisfactory course completion, attendance, and other published progression requirements.</w:t>
      </w:r>
    </w:p>
    <w:p w14:paraId="20AAAFE6" w14:textId="77777777" w:rsidR="00BC2E29" w:rsidRPr="00BC2E29" w:rsidRDefault="00BC2E29" w:rsidP="00BC2E29">
      <w:pPr>
        <w:pStyle w:val="NormalWeb"/>
        <w:rPr>
          <w:rFonts w:ascii="Calibri" w:hAnsi="Calibri" w:cs="Calibri"/>
        </w:rPr>
      </w:pPr>
      <w:r w:rsidRPr="00BC2E29">
        <w:rPr>
          <w:rStyle w:val="Strong"/>
          <w:rFonts w:ascii="Calibri" w:hAnsi="Calibri" w:cs="Calibri"/>
        </w:rPr>
        <w:t>Accreditation:</w:t>
      </w:r>
      <w:r w:rsidRPr="00BC2E29">
        <w:rPr>
          <w:rFonts w:ascii="Calibri" w:hAnsi="Calibri" w:cs="Calibri"/>
        </w:rPr>
        <w:t xml:space="preserve"> Formal recognition that an institution meets the standards of a recognized accrediting body. Weatherford College is institutionally accredited by SACSCOC. Institutional accreditation is distinct from SBEC approval of an educator preparation program and THECB oversight of degree programs.</w:t>
      </w:r>
    </w:p>
    <w:p w14:paraId="4F2AC7C5" w14:textId="19563FB0" w:rsidR="00BC2E29" w:rsidRPr="00A55F5B" w:rsidRDefault="00BC2E29" w:rsidP="00BC2E29">
      <w:pPr>
        <w:pStyle w:val="NormalWeb"/>
        <w:rPr>
          <w:rFonts w:asciiTheme="minorHAnsi" w:hAnsiTheme="minorHAnsi" w:cstheme="minorHAnsi"/>
        </w:rPr>
      </w:pPr>
      <w:r w:rsidRPr="00A55F5B">
        <w:rPr>
          <w:rStyle w:val="Strong"/>
          <w:rFonts w:asciiTheme="minorHAnsi" w:hAnsiTheme="minorHAnsi" w:cstheme="minorHAnsi"/>
        </w:rPr>
        <w:t>Active Instructional or Educational Activities:</w:t>
      </w:r>
      <w:r w:rsidRPr="00A55F5B">
        <w:rPr>
          <w:rFonts w:asciiTheme="minorHAnsi" w:hAnsiTheme="minorHAnsi" w:cstheme="minorHAnsi"/>
        </w:rPr>
        <w:t xml:space="preserve"> </w:t>
      </w:r>
      <w:r w:rsidR="00A64CD1">
        <w:rPr>
          <w:rFonts w:asciiTheme="minorHAnsi" w:hAnsiTheme="minorHAnsi" w:cstheme="minorHAnsi"/>
        </w:rPr>
        <w:t>Candidate</w:t>
      </w:r>
      <w:r w:rsidR="00A55F5B" w:rsidRPr="00A55F5B">
        <w:rPr>
          <w:rFonts w:asciiTheme="minorHAnsi" w:hAnsiTheme="minorHAnsi" w:cstheme="minorHAnsi"/>
        </w:rPr>
        <w:t xml:space="preserve"> participation in authentic school settings that extends beyond passive observation and may include small-group instruction, tutoring, whole-class instruction, one-on-one student support, classroom-management practice, support of lead-teacher instruction, and co-teaching. </w:t>
      </w:r>
      <w:r w:rsidR="00A55F5B" w:rsidRPr="00A55F5B">
        <w:rPr>
          <w:rStyle w:val="Strong"/>
          <w:rFonts w:asciiTheme="minorHAnsi" w:hAnsiTheme="minorHAnsi" w:cstheme="minorHAnsi"/>
          <w:b w:val="0"/>
          <w:bCs w:val="0"/>
        </w:rPr>
        <w:t>WC EPP requires at least 80% of the required 50+ FBE hours to consist of active instructional or educational activities.</w:t>
      </w:r>
    </w:p>
    <w:p w14:paraId="373EB9C4" w14:textId="77777777" w:rsidR="00BC2E29" w:rsidRPr="00BC2E29" w:rsidRDefault="00BC2E29" w:rsidP="00BC2E29">
      <w:pPr>
        <w:pStyle w:val="NormalWeb"/>
        <w:rPr>
          <w:rFonts w:ascii="Calibri" w:hAnsi="Calibri" w:cs="Calibri"/>
        </w:rPr>
      </w:pPr>
      <w:r w:rsidRPr="00BC2E29">
        <w:rPr>
          <w:rStyle w:val="Strong"/>
          <w:rFonts w:ascii="Calibri" w:hAnsi="Calibri" w:cs="Calibri"/>
        </w:rPr>
        <w:t>Admission Appeals:</w:t>
      </w:r>
      <w:r w:rsidRPr="00BC2E29">
        <w:rPr>
          <w:rFonts w:ascii="Calibri" w:hAnsi="Calibri" w:cs="Calibri"/>
        </w:rPr>
        <w:t xml:space="preserve"> The WC EPP process through which an applicant who is denied admission may request review of the admission decision in accordance with published program and institutional procedures.</w:t>
      </w:r>
    </w:p>
    <w:p w14:paraId="7C696EF0" w14:textId="5A5A8FA6" w:rsidR="00BC2E29" w:rsidRPr="00BC2E29" w:rsidRDefault="00BC2E29" w:rsidP="00BC2E29">
      <w:pPr>
        <w:pStyle w:val="NormalWeb"/>
        <w:rPr>
          <w:rFonts w:ascii="Calibri" w:hAnsi="Calibri" w:cs="Calibri"/>
        </w:rPr>
      </w:pPr>
      <w:r w:rsidRPr="00BC2E29">
        <w:rPr>
          <w:rStyle w:val="Strong"/>
          <w:rFonts w:ascii="Calibri" w:hAnsi="Calibri" w:cs="Calibri"/>
        </w:rPr>
        <w:t>Advising:</w:t>
      </w:r>
      <w:r w:rsidRPr="00BC2E29">
        <w:rPr>
          <w:rFonts w:ascii="Calibri" w:hAnsi="Calibri" w:cs="Calibri"/>
        </w:rPr>
        <w:t xml:space="preserve"> Individualized academic and certification guidance designed to support </w:t>
      </w:r>
      <w:r w:rsidR="00A64CD1">
        <w:rPr>
          <w:rFonts w:ascii="Calibri" w:hAnsi="Calibri" w:cs="Calibri"/>
        </w:rPr>
        <w:t>Candidate</w:t>
      </w:r>
      <w:r w:rsidRPr="00BC2E29">
        <w:rPr>
          <w:rFonts w:ascii="Calibri" w:hAnsi="Calibri" w:cs="Calibri"/>
        </w:rPr>
        <w:t xml:space="preserve"> progression through degree, educator preparation, clinical, testing, and certification requirements.</w:t>
      </w:r>
    </w:p>
    <w:p w14:paraId="73D1EC1D" w14:textId="77777777" w:rsidR="00BC2E29" w:rsidRPr="00BC2E29" w:rsidRDefault="00BC2E29" w:rsidP="00BC2E29">
      <w:pPr>
        <w:pStyle w:val="NormalWeb"/>
        <w:rPr>
          <w:rFonts w:ascii="Calibri" w:hAnsi="Calibri" w:cs="Calibri"/>
        </w:rPr>
      </w:pPr>
      <w:r w:rsidRPr="00BC2E29">
        <w:rPr>
          <w:rStyle w:val="Strong"/>
          <w:rFonts w:ascii="Calibri" w:hAnsi="Calibri" w:cs="Calibri"/>
        </w:rPr>
        <w:t>Advisory Committee:</w:t>
      </w:r>
      <w:r w:rsidRPr="00BC2E29">
        <w:rPr>
          <w:rFonts w:ascii="Calibri" w:hAnsi="Calibri" w:cs="Calibri"/>
        </w:rPr>
        <w:t xml:space="preserve"> The committee that assists the WC EPP with program design, delivery, evaluation, continuous improvement, and major policy decisions and includes representation from the stakeholder groups required by SBEC rule.</w:t>
      </w:r>
    </w:p>
    <w:p w14:paraId="575C0933" w14:textId="10D381D0" w:rsidR="00BC2E29" w:rsidRPr="00BC2E29" w:rsidRDefault="00BC2E29" w:rsidP="00BC2E29">
      <w:pPr>
        <w:pStyle w:val="NormalWeb"/>
        <w:rPr>
          <w:rFonts w:ascii="Calibri" w:hAnsi="Calibri" w:cs="Calibri"/>
        </w:rPr>
      </w:pPr>
      <w:r w:rsidRPr="00BC2E29">
        <w:rPr>
          <w:rStyle w:val="Strong"/>
          <w:rFonts w:ascii="Calibri" w:hAnsi="Calibri" w:cs="Calibri"/>
        </w:rPr>
        <w:t>Applicant:</w:t>
      </w:r>
      <w:r w:rsidRPr="00BC2E29">
        <w:rPr>
          <w:rFonts w:ascii="Calibri" w:hAnsi="Calibri" w:cs="Calibri"/>
        </w:rPr>
        <w:t xml:space="preserve"> An individual seeking admission to the WC EPP who has not yet been formally admitted as a </w:t>
      </w:r>
      <w:r w:rsidR="00A64CD1">
        <w:rPr>
          <w:rFonts w:ascii="Calibri" w:hAnsi="Calibri" w:cs="Calibri"/>
        </w:rPr>
        <w:t>Candidate</w:t>
      </w:r>
      <w:r w:rsidRPr="00BC2E29">
        <w:rPr>
          <w:rFonts w:ascii="Calibri" w:hAnsi="Calibri" w:cs="Calibri"/>
        </w:rPr>
        <w:t>.</w:t>
      </w:r>
    </w:p>
    <w:p w14:paraId="00D9BC54" w14:textId="6F1D6C11" w:rsidR="00BC2E29" w:rsidRPr="00A55F5B" w:rsidRDefault="00BC2E29" w:rsidP="00BC2E29">
      <w:pPr>
        <w:pStyle w:val="NormalWeb"/>
        <w:rPr>
          <w:rFonts w:asciiTheme="minorHAnsi" w:hAnsiTheme="minorHAnsi" w:cstheme="minorHAnsi"/>
        </w:rPr>
      </w:pPr>
      <w:r w:rsidRPr="00A55F5B">
        <w:rPr>
          <w:rStyle w:val="Strong"/>
          <w:rFonts w:asciiTheme="minorHAnsi" w:hAnsiTheme="minorHAnsi" w:cstheme="minorHAnsi"/>
        </w:rPr>
        <w:t>Authentic School Setting:</w:t>
      </w:r>
      <w:r w:rsidRPr="00A55F5B">
        <w:rPr>
          <w:rFonts w:asciiTheme="minorHAnsi" w:hAnsiTheme="minorHAnsi" w:cstheme="minorHAnsi"/>
        </w:rPr>
        <w:t xml:space="preserve"> </w:t>
      </w:r>
      <w:r w:rsidR="00A55F5B" w:rsidRPr="00A55F5B">
        <w:rPr>
          <w:rFonts w:asciiTheme="minorHAnsi" w:hAnsiTheme="minorHAnsi" w:cstheme="minorHAnsi"/>
        </w:rPr>
        <w:t xml:space="preserve">For purposes of field-based experiences, a school setting in which activities occur during the school day and school year, including summer school. Professional development, extracurricular activities, workdays when students are not present, and before- </w:t>
      </w:r>
      <w:r w:rsidR="00A55F5B" w:rsidRPr="00A55F5B">
        <w:rPr>
          <w:rFonts w:asciiTheme="minorHAnsi" w:hAnsiTheme="minorHAnsi" w:cstheme="minorHAnsi"/>
        </w:rPr>
        <w:lastRenderedPageBreak/>
        <w:t>or after-school childcare or tutoring do not constitute authentic school settings for purposes of FBE.</w:t>
      </w:r>
    </w:p>
    <w:p w14:paraId="3C1A8AFA" w14:textId="77777777" w:rsidR="00BC2E29" w:rsidRPr="00BC2E29" w:rsidRDefault="00BC2E29" w:rsidP="00BC2E29">
      <w:pPr>
        <w:pStyle w:val="NormalWeb"/>
        <w:rPr>
          <w:rFonts w:ascii="Calibri" w:hAnsi="Calibri" w:cs="Calibri"/>
        </w:rPr>
      </w:pPr>
      <w:r w:rsidRPr="00BC2E29">
        <w:rPr>
          <w:rStyle w:val="Strong"/>
          <w:rFonts w:ascii="Calibri" w:hAnsi="Calibri" w:cs="Calibri"/>
        </w:rPr>
        <w:t>BAAS ECET:</w:t>
      </w:r>
      <w:r w:rsidRPr="00BC2E29">
        <w:rPr>
          <w:rFonts w:ascii="Calibri" w:hAnsi="Calibri" w:cs="Calibri"/>
        </w:rPr>
        <w:t xml:space="preserve"> Bachelor of Applied Arts and Sciences in Early Childhood Education and Teaching – Weatherford College’s upper-division bachelor’s degree program in which the WC EPP certification pathway is embedded.</w:t>
      </w:r>
    </w:p>
    <w:p w14:paraId="615275F5" w14:textId="191AB529" w:rsidR="00BC2E29" w:rsidRPr="00BC2E29" w:rsidRDefault="00BC2E29" w:rsidP="00BC2E29">
      <w:pPr>
        <w:pStyle w:val="NormalWeb"/>
        <w:rPr>
          <w:rFonts w:ascii="Calibri" w:hAnsi="Calibri" w:cs="Calibri"/>
        </w:rPr>
      </w:pPr>
      <w:r w:rsidRPr="00BC2E29">
        <w:rPr>
          <w:rStyle w:val="Strong"/>
          <w:rFonts w:ascii="Calibri" w:hAnsi="Calibri" w:cs="Calibri"/>
        </w:rPr>
        <w:t>Benchmarks:</w:t>
      </w:r>
      <w:r w:rsidRPr="00BC2E29">
        <w:rPr>
          <w:rFonts w:ascii="Calibri" w:hAnsi="Calibri" w:cs="Calibri"/>
        </w:rPr>
        <w:t xml:space="preserve"> Established points throughout educator preparation at which </w:t>
      </w:r>
      <w:r w:rsidR="00A64CD1">
        <w:rPr>
          <w:rFonts w:ascii="Calibri" w:hAnsi="Calibri" w:cs="Calibri"/>
        </w:rPr>
        <w:t>Candidate</w:t>
      </w:r>
      <w:r w:rsidRPr="00BC2E29">
        <w:rPr>
          <w:rFonts w:ascii="Calibri" w:hAnsi="Calibri" w:cs="Calibri"/>
        </w:rPr>
        <w:t xml:space="preserve"> progress toward program completion and certification is reviewed through academic, professional, clinical, testing, or other structured assessments.</w:t>
      </w:r>
    </w:p>
    <w:p w14:paraId="338414D7" w14:textId="36E17492" w:rsidR="00BC2E29" w:rsidRPr="00A55F5B" w:rsidRDefault="00A64CD1" w:rsidP="00BC2E29">
      <w:pPr>
        <w:pStyle w:val="NormalWeb"/>
        <w:rPr>
          <w:rFonts w:ascii="Calibri" w:hAnsi="Calibri" w:cs="Calibri"/>
        </w:rPr>
      </w:pPr>
      <w:r>
        <w:rPr>
          <w:rStyle w:val="Strong"/>
          <w:rFonts w:ascii="Calibri" w:hAnsi="Calibri" w:cs="Calibri"/>
        </w:rPr>
        <w:t>Candidate</w:t>
      </w:r>
      <w:r w:rsidR="00BC2E29" w:rsidRPr="00BC2E29">
        <w:rPr>
          <w:rStyle w:val="Strong"/>
          <w:rFonts w:ascii="Calibri" w:hAnsi="Calibri" w:cs="Calibri"/>
        </w:rPr>
        <w:t>:</w:t>
      </w:r>
      <w:r w:rsidR="00BC2E29" w:rsidRPr="00BC2E29">
        <w:rPr>
          <w:rFonts w:ascii="Calibri" w:hAnsi="Calibri" w:cs="Calibri"/>
        </w:rPr>
        <w:t xml:space="preserve"> </w:t>
      </w:r>
      <w:r w:rsidR="00A55F5B" w:rsidRPr="00A55F5B">
        <w:rPr>
          <w:rFonts w:ascii="Calibri" w:hAnsi="Calibri" w:cs="Calibri"/>
        </w:rPr>
        <w:t>An individual who has been formally admitted to the WC EPP and is completing educator-preparation and certification requirements.</w:t>
      </w:r>
    </w:p>
    <w:p w14:paraId="6D2057F7" w14:textId="77777777" w:rsidR="00BC2E29" w:rsidRPr="00BC2E29" w:rsidRDefault="00BC2E29" w:rsidP="00BC2E29">
      <w:pPr>
        <w:pStyle w:val="NormalWeb"/>
        <w:rPr>
          <w:rFonts w:ascii="Calibri" w:hAnsi="Calibri" w:cs="Calibri"/>
        </w:rPr>
      </w:pPr>
      <w:r w:rsidRPr="00BC2E29">
        <w:rPr>
          <w:rStyle w:val="Strong"/>
          <w:rFonts w:ascii="Calibri" w:hAnsi="Calibri" w:cs="Calibri"/>
        </w:rPr>
        <w:t>Certification:</w:t>
      </w:r>
      <w:r w:rsidRPr="00BC2E29">
        <w:rPr>
          <w:rFonts w:ascii="Calibri" w:hAnsi="Calibri" w:cs="Calibri"/>
        </w:rPr>
        <w:t xml:space="preserve"> The Texas process through which an individual satisfies applicable degree, educator preparation, examination, criminal-history, application, and other state requirements and is issued an educator certificate.</w:t>
      </w:r>
    </w:p>
    <w:p w14:paraId="0CDB9319" w14:textId="77777777" w:rsidR="00BC2E29" w:rsidRPr="00BC2E29" w:rsidRDefault="00BC2E29" w:rsidP="00BC2E29">
      <w:pPr>
        <w:pStyle w:val="NormalWeb"/>
        <w:rPr>
          <w:rFonts w:ascii="Calibri" w:hAnsi="Calibri" w:cs="Calibri"/>
        </w:rPr>
      </w:pPr>
      <w:r w:rsidRPr="00BC2E29">
        <w:rPr>
          <w:rStyle w:val="Strong"/>
          <w:rFonts w:ascii="Calibri" w:hAnsi="Calibri" w:cs="Calibri"/>
        </w:rPr>
        <w:t>Certification Application:</w:t>
      </w:r>
      <w:r w:rsidRPr="00BC2E29">
        <w:rPr>
          <w:rFonts w:ascii="Calibri" w:hAnsi="Calibri" w:cs="Calibri"/>
        </w:rPr>
        <w:t xml:space="preserve"> The application submitted to TEA by an eligible program completer seeking issuance of the appropriate Texas educator certificate following completion of applicable program and certification requirements.</w:t>
      </w:r>
    </w:p>
    <w:p w14:paraId="5EA6DD01" w14:textId="3332D95F" w:rsidR="00BC2E29" w:rsidRPr="00BC2E29" w:rsidRDefault="00BC2E29" w:rsidP="00BC2E29">
      <w:pPr>
        <w:pStyle w:val="NormalWeb"/>
        <w:rPr>
          <w:rFonts w:ascii="Calibri" w:hAnsi="Calibri" w:cs="Calibri"/>
        </w:rPr>
      </w:pPr>
      <w:r w:rsidRPr="00BC2E29">
        <w:rPr>
          <w:rStyle w:val="Strong"/>
          <w:rFonts w:ascii="Calibri" w:hAnsi="Calibri" w:cs="Calibri"/>
        </w:rPr>
        <w:t>Certification Exams:</w:t>
      </w:r>
      <w:r w:rsidRPr="00BC2E29">
        <w:rPr>
          <w:rFonts w:ascii="Calibri" w:hAnsi="Calibri" w:cs="Calibri"/>
        </w:rPr>
        <w:t xml:space="preserve"> State-required educator certification examinations. WC EPP </w:t>
      </w:r>
      <w:r w:rsidR="00A64CD1">
        <w:rPr>
          <w:rFonts w:ascii="Calibri" w:hAnsi="Calibri" w:cs="Calibri"/>
        </w:rPr>
        <w:t>Candidate</w:t>
      </w:r>
      <w:r w:rsidRPr="00BC2E29">
        <w:rPr>
          <w:rFonts w:ascii="Calibri" w:hAnsi="Calibri" w:cs="Calibri"/>
        </w:rPr>
        <w:t xml:space="preserve">s seeking Core Subjects EC–6 certification </w:t>
      </w:r>
      <w:proofErr w:type="gramStart"/>
      <w:r w:rsidRPr="00BC2E29">
        <w:rPr>
          <w:rFonts w:ascii="Calibri" w:hAnsi="Calibri" w:cs="Calibri"/>
        </w:rPr>
        <w:t>complete</w:t>
      </w:r>
      <w:proofErr w:type="gramEnd"/>
      <w:r w:rsidRPr="00BC2E29">
        <w:rPr>
          <w:rFonts w:ascii="Calibri" w:hAnsi="Calibri" w:cs="Calibri"/>
        </w:rPr>
        <w:t xml:space="preserve"> the applicable TExES examinations, including Core Subjects EC–6 (391), Science of Teaching Reading (293), and Pedagogy and Professional Responsibilities EC–12 (160).</w:t>
      </w:r>
    </w:p>
    <w:p w14:paraId="3A0D28A5" w14:textId="77777777" w:rsidR="001E7B94" w:rsidRPr="00BC2E29" w:rsidRDefault="001E7B94" w:rsidP="001E7B94">
      <w:pPr>
        <w:pStyle w:val="NormalWeb"/>
        <w:rPr>
          <w:rFonts w:ascii="Calibri" w:hAnsi="Calibri" w:cs="Calibri"/>
        </w:rPr>
      </w:pPr>
      <w:r>
        <w:rPr>
          <w:rStyle w:val="Strong"/>
          <w:rFonts w:ascii="Calibri" w:hAnsi="Calibri" w:cs="Calibri"/>
        </w:rPr>
        <w:t>Chief Operating Officer</w:t>
      </w:r>
      <w:r w:rsidRPr="00BC2E29">
        <w:rPr>
          <w:rStyle w:val="Strong"/>
          <w:rFonts w:ascii="Calibri" w:hAnsi="Calibri" w:cs="Calibri"/>
        </w:rPr>
        <w:t>:</w:t>
      </w:r>
      <w:r w:rsidRPr="00BC2E29">
        <w:rPr>
          <w:rFonts w:ascii="Calibri" w:hAnsi="Calibri" w:cs="Calibri"/>
        </w:rPr>
        <w:t xml:space="preserve"> The institutionally designated individual authorized to represent the WC EPP in official program matters and regulatory communications with TEA and SBEC.</w:t>
      </w:r>
    </w:p>
    <w:p w14:paraId="42794EAC" w14:textId="19155563" w:rsidR="00BC2E29" w:rsidRPr="00A55F5B" w:rsidRDefault="00BC2E29" w:rsidP="00BC2E29">
      <w:pPr>
        <w:pStyle w:val="NormalWeb"/>
        <w:rPr>
          <w:rFonts w:ascii="Calibri" w:hAnsi="Calibri" w:cs="Calibri"/>
        </w:rPr>
      </w:pPr>
      <w:r w:rsidRPr="00A55F5B">
        <w:rPr>
          <w:rStyle w:val="Strong"/>
          <w:rFonts w:ascii="Calibri" w:hAnsi="Calibri" w:cs="Calibri"/>
        </w:rPr>
        <w:t>Clinical Experience:</w:t>
      </w:r>
      <w:r w:rsidRPr="00A55F5B">
        <w:rPr>
          <w:rFonts w:ascii="Calibri" w:hAnsi="Calibri" w:cs="Calibri"/>
        </w:rPr>
        <w:t xml:space="preserve"> </w:t>
      </w:r>
      <w:r w:rsidR="00A55F5B" w:rsidRPr="00A55F5B">
        <w:rPr>
          <w:rFonts w:ascii="Calibri" w:hAnsi="Calibri" w:cs="Calibri"/>
        </w:rPr>
        <w:t xml:space="preserve">A supervised educator assignment through an EPP in an approved school setting in which a </w:t>
      </w:r>
      <w:r w:rsidR="00A64CD1">
        <w:rPr>
          <w:rFonts w:ascii="Calibri" w:hAnsi="Calibri" w:cs="Calibri"/>
        </w:rPr>
        <w:t>Candidate</w:t>
      </w:r>
      <w:r w:rsidR="00A55F5B" w:rsidRPr="00A55F5B">
        <w:rPr>
          <w:rFonts w:ascii="Calibri" w:hAnsi="Calibri" w:cs="Calibri"/>
        </w:rPr>
        <w:t xml:space="preserve"> demonstrates proficiency in the standards for the certificate sought. </w:t>
      </w:r>
      <w:r w:rsidR="00A55F5B" w:rsidRPr="00A55F5B">
        <w:rPr>
          <w:rStyle w:val="Strong"/>
          <w:rFonts w:ascii="Calibri" w:hAnsi="Calibri" w:cs="Calibri"/>
          <w:b w:val="0"/>
          <w:bCs w:val="0"/>
        </w:rPr>
        <w:t>The WC EPP traditional route fulfills its required clinical experience through clinical teaching.</w:t>
      </w:r>
    </w:p>
    <w:p w14:paraId="42CBF81F" w14:textId="4D4CDB7A" w:rsidR="00BC2E29" w:rsidRPr="00A55F5B" w:rsidRDefault="00BC2E29" w:rsidP="00BC2E29">
      <w:pPr>
        <w:pStyle w:val="NormalWeb"/>
        <w:rPr>
          <w:rFonts w:asciiTheme="minorHAnsi" w:hAnsiTheme="minorHAnsi" w:cstheme="minorHAnsi"/>
        </w:rPr>
      </w:pPr>
      <w:r w:rsidRPr="00A55F5B">
        <w:rPr>
          <w:rStyle w:val="Strong"/>
          <w:rFonts w:asciiTheme="minorHAnsi" w:hAnsiTheme="minorHAnsi" w:cstheme="minorHAnsi"/>
        </w:rPr>
        <w:t>Clinical Teaching:</w:t>
      </w:r>
      <w:r w:rsidRPr="00A55F5B">
        <w:rPr>
          <w:rFonts w:asciiTheme="minorHAnsi" w:hAnsiTheme="minorHAnsi" w:cstheme="minorHAnsi"/>
        </w:rPr>
        <w:t xml:space="preserve"> </w:t>
      </w:r>
      <w:r w:rsidR="00A55F5B" w:rsidRPr="00A55F5B">
        <w:rPr>
          <w:rFonts w:asciiTheme="minorHAnsi" w:hAnsiTheme="minorHAnsi" w:cstheme="minorHAnsi"/>
        </w:rPr>
        <w:t xml:space="preserve">A supervised teacher assignment through the WC EPP in an approved school setting, supported by a qualified </w:t>
      </w:r>
      <w:r w:rsidR="00A64CD1">
        <w:rPr>
          <w:rFonts w:asciiTheme="minorHAnsi" w:hAnsiTheme="minorHAnsi" w:cstheme="minorHAnsi"/>
        </w:rPr>
        <w:t>Cooperating Teacher</w:t>
      </w:r>
      <w:r w:rsidR="00A55F5B" w:rsidRPr="00A55F5B">
        <w:rPr>
          <w:rFonts w:asciiTheme="minorHAnsi" w:hAnsiTheme="minorHAnsi" w:cstheme="minorHAnsi"/>
        </w:rPr>
        <w:t xml:space="preserve">, that leads toward completion of the Standard Certificate. WC EPP </w:t>
      </w:r>
      <w:r w:rsidR="00A64CD1">
        <w:rPr>
          <w:rFonts w:asciiTheme="minorHAnsi" w:hAnsiTheme="minorHAnsi" w:cstheme="minorHAnsi"/>
        </w:rPr>
        <w:t>Candidate</w:t>
      </w:r>
      <w:r w:rsidR="00A55F5B" w:rsidRPr="00A55F5B">
        <w:rPr>
          <w:rFonts w:asciiTheme="minorHAnsi" w:hAnsiTheme="minorHAnsi" w:cstheme="minorHAnsi"/>
        </w:rPr>
        <w:t xml:space="preserve">s complete </w:t>
      </w:r>
      <w:r w:rsidR="00A55F5B" w:rsidRPr="00A55F5B">
        <w:rPr>
          <w:rStyle w:val="Strong"/>
          <w:rFonts w:asciiTheme="minorHAnsi" w:hAnsiTheme="minorHAnsi" w:cstheme="minorHAnsi"/>
          <w:b w:val="0"/>
          <w:bCs w:val="0"/>
        </w:rPr>
        <w:t>one 490+ hour EC–6 clinical teaching assignment across two consecutive 14-week, half-day semesters</w:t>
      </w:r>
      <w:r w:rsidR="00A55F5B" w:rsidRPr="00A55F5B">
        <w:rPr>
          <w:rFonts w:asciiTheme="minorHAnsi" w:hAnsiTheme="minorHAnsi" w:cstheme="minorHAnsi"/>
        </w:rPr>
        <w:t xml:space="preserve">, consisting of 245+ hours in Clinical Teaching I and 245+ hours in Clinical Teaching II. </w:t>
      </w:r>
      <w:r w:rsidR="00A64CD1">
        <w:rPr>
          <w:rFonts w:asciiTheme="minorHAnsi" w:hAnsiTheme="minorHAnsi" w:cstheme="minorHAnsi"/>
        </w:rPr>
        <w:t>Candidate</w:t>
      </w:r>
      <w:r w:rsidR="00A55F5B" w:rsidRPr="00A55F5B">
        <w:rPr>
          <w:rFonts w:asciiTheme="minorHAnsi" w:hAnsiTheme="minorHAnsi" w:cstheme="minorHAnsi"/>
        </w:rPr>
        <w:t>s progressively assume greater instructional responsibility through co-teaching, planning, instruction, assessment, classroom management, and other professional responsibilities. TAC requires a minimum 490-hour clinical teaching assignment and increased instructional responsibility across the assignment</w:t>
      </w:r>
    </w:p>
    <w:p w14:paraId="25FA9CB9" w14:textId="77777777" w:rsidR="00BC2E29" w:rsidRPr="00BC2E29" w:rsidRDefault="00BC2E29" w:rsidP="00BC2E29">
      <w:pPr>
        <w:pStyle w:val="NormalWeb"/>
        <w:rPr>
          <w:rFonts w:ascii="Calibri" w:hAnsi="Calibri" w:cs="Calibri"/>
        </w:rPr>
      </w:pPr>
      <w:r w:rsidRPr="00BC2E29">
        <w:rPr>
          <w:rStyle w:val="Strong"/>
          <w:rFonts w:ascii="Calibri" w:hAnsi="Calibri" w:cs="Calibri"/>
        </w:rPr>
        <w:lastRenderedPageBreak/>
        <w:t>Clinical Teaching I:</w:t>
      </w:r>
      <w:r w:rsidRPr="00BC2E29">
        <w:rPr>
          <w:rFonts w:ascii="Calibri" w:hAnsi="Calibri" w:cs="Calibri"/>
        </w:rPr>
        <w:t xml:space="preserve"> The </w:t>
      </w:r>
      <w:r w:rsidRPr="00A773C5">
        <w:rPr>
          <w:rStyle w:val="Strong"/>
          <w:rFonts w:ascii="Calibri" w:hAnsi="Calibri" w:cs="Calibri"/>
          <w:b w:val="0"/>
          <w:bCs w:val="0"/>
        </w:rPr>
        <w:t>first half</w:t>
      </w:r>
      <w:r w:rsidRPr="00BC2E29">
        <w:rPr>
          <w:rFonts w:ascii="Calibri" w:hAnsi="Calibri" w:cs="Calibri"/>
        </w:rPr>
        <w:t xml:space="preserve"> of the WC EPP’s single 490+ hour clinical teaching assignment, consisting of 245+ hours during the first 14-week semester and culminating in the Midpoint Evaluation.</w:t>
      </w:r>
    </w:p>
    <w:p w14:paraId="1A5B286C" w14:textId="77777777" w:rsidR="00BC2E29" w:rsidRPr="00BC2E29" w:rsidRDefault="00BC2E29" w:rsidP="00BC2E29">
      <w:pPr>
        <w:pStyle w:val="NormalWeb"/>
        <w:rPr>
          <w:rFonts w:ascii="Calibri" w:hAnsi="Calibri" w:cs="Calibri"/>
        </w:rPr>
      </w:pPr>
      <w:r w:rsidRPr="00BC2E29">
        <w:rPr>
          <w:rStyle w:val="Strong"/>
          <w:rFonts w:ascii="Calibri" w:hAnsi="Calibri" w:cs="Calibri"/>
        </w:rPr>
        <w:t>Clinical Teaching II:</w:t>
      </w:r>
      <w:r w:rsidRPr="00BC2E29">
        <w:rPr>
          <w:rFonts w:ascii="Calibri" w:hAnsi="Calibri" w:cs="Calibri"/>
        </w:rPr>
        <w:t xml:space="preserve"> The </w:t>
      </w:r>
      <w:r w:rsidRPr="00A773C5">
        <w:rPr>
          <w:rStyle w:val="Strong"/>
          <w:rFonts w:ascii="Calibri" w:hAnsi="Calibri" w:cs="Calibri"/>
          <w:b w:val="0"/>
          <w:bCs w:val="0"/>
        </w:rPr>
        <w:t>second half</w:t>
      </w:r>
      <w:r w:rsidRPr="00BC2E29">
        <w:rPr>
          <w:rFonts w:ascii="Calibri" w:hAnsi="Calibri" w:cs="Calibri"/>
        </w:rPr>
        <w:t xml:space="preserve"> of the same 490+ hour clinical teaching assignment, consisting of an additional 245+ hours during the second 14-week semester and culminating in the Final Evaluation and determination of successful clinical teaching.</w:t>
      </w:r>
    </w:p>
    <w:p w14:paraId="362A6817" w14:textId="0ACEAF5B" w:rsidR="00BC2E29" w:rsidRPr="00BC2E29" w:rsidRDefault="00BC2E29" w:rsidP="00BC2E29">
      <w:pPr>
        <w:pStyle w:val="NormalWeb"/>
        <w:rPr>
          <w:rFonts w:ascii="Calibri" w:hAnsi="Calibri" w:cs="Calibri"/>
        </w:rPr>
      </w:pPr>
      <w:r w:rsidRPr="00BC2E29">
        <w:rPr>
          <w:rStyle w:val="Strong"/>
          <w:rFonts w:ascii="Calibri" w:hAnsi="Calibri" w:cs="Calibri"/>
        </w:rPr>
        <w:t>Complaint Form:</w:t>
      </w:r>
      <w:r w:rsidRPr="00BC2E29">
        <w:rPr>
          <w:rFonts w:ascii="Calibri" w:hAnsi="Calibri" w:cs="Calibri"/>
        </w:rPr>
        <w:t xml:space="preserve"> The WC EPP document used by a </w:t>
      </w:r>
      <w:r w:rsidR="00A64CD1">
        <w:rPr>
          <w:rFonts w:ascii="Calibri" w:hAnsi="Calibri" w:cs="Calibri"/>
        </w:rPr>
        <w:t>Candidate</w:t>
      </w:r>
      <w:r w:rsidRPr="00BC2E29">
        <w:rPr>
          <w:rFonts w:ascii="Calibri" w:hAnsi="Calibri" w:cs="Calibri"/>
        </w:rPr>
        <w:t xml:space="preserve"> to formally submit a program-related complaint after required initial resolution procedures have been attempted.</w:t>
      </w:r>
    </w:p>
    <w:p w14:paraId="13E7FE52" w14:textId="7FD18B5F" w:rsidR="00BC2E29" w:rsidRPr="00BC2E29" w:rsidRDefault="00BC2E29" w:rsidP="00BC2E29">
      <w:pPr>
        <w:pStyle w:val="NormalWeb"/>
        <w:rPr>
          <w:rFonts w:ascii="Calibri" w:hAnsi="Calibri" w:cs="Calibri"/>
        </w:rPr>
      </w:pPr>
      <w:r w:rsidRPr="00BC2E29">
        <w:rPr>
          <w:rStyle w:val="Strong"/>
          <w:rFonts w:ascii="Calibri" w:hAnsi="Calibri" w:cs="Calibri"/>
        </w:rPr>
        <w:t>Complaint/Grievance:</w:t>
      </w:r>
      <w:r w:rsidRPr="00BC2E29">
        <w:rPr>
          <w:rFonts w:ascii="Calibri" w:hAnsi="Calibri" w:cs="Calibri"/>
        </w:rPr>
        <w:t xml:space="preserve"> A formal concern raised by a </w:t>
      </w:r>
      <w:r w:rsidR="00A64CD1">
        <w:rPr>
          <w:rFonts w:ascii="Calibri" w:hAnsi="Calibri" w:cs="Calibri"/>
        </w:rPr>
        <w:t>Candidate</w:t>
      </w:r>
      <w:r w:rsidRPr="00BC2E29">
        <w:rPr>
          <w:rFonts w:ascii="Calibri" w:hAnsi="Calibri" w:cs="Calibri"/>
        </w:rPr>
        <w:t xml:space="preserve"> regarding an EPP decision, action, policy, coursework, fieldwork, clinical experience, or other program matter and addressed through the WC EPP and Weatherford College complaint and grievance procedures.</w:t>
      </w:r>
    </w:p>
    <w:p w14:paraId="09303471" w14:textId="418D7F13" w:rsidR="00A55F5B" w:rsidRPr="00A55F5B" w:rsidRDefault="00A55F5B" w:rsidP="00BC2E29">
      <w:pPr>
        <w:pStyle w:val="NormalWeb"/>
        <w:rPr>
          <w:rStyle w:val="Strong"/>
          <w:rFonts w:asciiTheme="minorHAnsi" w:hAnsiTheme="minorHAnsi" w:cstheme="minorHAnsi"/>
          <w:b w:val="0"/>
          <w:bCs w:val="0"/>
        </w:rPr>
      </w:pPr>
      <w:r>
        <w:rPr>
          <w:rStyle w:val="Strong"/>
          <w:rFonts w:asciiTheme="minorHAnsi" w:hAnsiTheme="minorHAnsi" w:cstheme="minorHAnsi"/>
        </w:rPr>
        <w:t xml:space="preserve">Content Certified Teacher: </w:t>
      </w:r>
      <w:r>
        <w:rPr>
          <w:rStyle w:val="Strong"/>
          <w:rFonts w:asciiTheme="minorHAnsi" w:hAnsiTheme="minorHAnsi" w:cstheme="minorHAnsi"/>
          <w:b w:val="0"/>
          <w:bCs w:val="0"/>
        </w:rPr>
        <w:t xml:space="preserve">A teacher whose certification is appropriate to the content or grade-level instructional setting in which a </w:t>
      </w:r>
      <w:r w:rsidR="00A64CD1">
        <w:rPr>
          <w:rStyle w:val="Strong"/>
          <w:rFonts w:asciiTheme="minorHAnsi" w:hAnsiTheme="minorHAnsi" w:cstheme="minorHAnsi"/>
          <w:b w:val="0"/>
          <w:bCs w:val="0"/>
        </w:rPr>
        <w:t>Candidate</w:t>
      </w:r>
      <w:r>
        <w:rPr>
          <w:rStyle w:val="Strong"/>
          <w:rFonts w:asciiTheme="minorHAnsi" w:hAnsiTheme="minorHAnsi" w:cstheme="minorHAnsi"/>
          <w:b w:val="0"/>
          <w:bCs w:val="0"/>
        </w:rPr>
        <w:t xml:space="preserve"> completes a field-based experience. In WC EPP materials, </w:t>
      </w:r>
      <w:r>
        <w:rPr>
          <w:rStyle w:val="Strong"/>
          <w:rFonts w:asciiTheme="minorHAnsi" w:hAnsiTheme="minorHAnsi" w:cstheme="minorHAnsi"/>
          <w:b w:val="0"/>
          <w:bCs w:val="0"/>
          <w:i/>
          <w:iCs/>
        </w:rPr>
        <w:t>content certified teacher</w:t>
      </w:r>
      <w:r>
        <w:rPr>
          <w:rStyle w:val="Strong"/>
          <w:rFonts w:asciiTheme="minorHAnsi" w:hAnsiTheme="minorHAnsi" w:cstheme="minorHAnsi"/>
          <w:b w:val="0"/>
          <w:bCs w:val="0"/>
        </w:rPr>
        <w:t xml:space="preserve"> describes educators providing instruction or instructional experiences during FBE; it is not a separate supervisory or mentoring role.</w:t>
      </w:r>
    </w:p>
    <w:p w14:paraId="38D91D36" w14:textId="1DA30094" w:rsidR="00A55F5B" w:rsidRPr="00A55F5B" w:rsidRDefault="00A64CD1" w:rsidP="00BC2E29">
      <w:pPr>
        <w:pStyle w:val="NormalWeb"/>
        <w:rPr>
          <w:rFonts w:asciiTheme="minorHAnsi" w:hAnsiTheme="minorHAnsi" w:cstheme="minorHAnsi"/>
        </w:rPr>
      </w:pPr>
      <w:r>
        <w:rPr>
          <w:rStyle w:val="Strong"/>
          <w:rFonts w:asciiTheme="minorHAnsi" w:hAnsiTheme="minorHAnsi" w:cstheme="minorHAnsi"/>
        </w:rPr>
        <w:t>Cooperating Teacher</w:t>
      </w:r>
      <w:r w:rsidR="00BC2E29" w:rsidRPr="00A55F5B">
        <w:rPr>
          <w:rStyle w:val="Strong"/>
          <w:rFonts w:asciiTheme="minorHAnsi" w:hAnsiTheme="minorHAnsi" w:cstheme="minorHAnsi"/>
        </w:rPr>
        <w:t>:</w:t>
      </w:r>
      <w:r w:rsidR="00BC2E29" w:rsidRPr="00A55F5B">
        <w:rPr>
          <w:rFonts w:asciiTheme="minorHAnsi" w:hAnsiTheme="minorHAnsi" w:cstheme="minorHAnsi"/>
        </w:rPr>
        <w:t xml:space="preserve"> </w:t>
      </w:r>
      <w:r w:rsidR="00A55F5B" w:rsidRPr="00A55F5B">
        <w:rPr>
          <w:rFonts w:asciiTheme="minorHAnsi" w:hAnsiTheme="minorHAnsi" w:cstheme="minorHAnsi"/>
        </w:rPr>
        <w:t xml:space="preserve">An educator collaboratively assigned by the WC EPP and campus or district administrator to support a </w:t>
      </w:r>
      <w:r>
        <w:rPr>
          <w:rFonts w:asciiTheme="minorHAnsi" w:hAnsiTheme="minorHAnsi" w:cstheme="minorHAnsi"/>
        </w:rPr>
        <w:t>Candidate</w:t>
      </w:r>
      <w:r w:rsidR="00A55F5B" w:rsidRPr="00A55F5B">
        <w:rPr>
          <w:rFonts w:asciiTheme="minorHAnsi" w:hAnsiTheme="minorHAnsi" w:cstheme="minorHAnsi"/>
        </w:rPr>
        <w:t xml:space="preserve"> during the clinical teaching assignment. The </w:t>
      </w:r>
      <w:r>
        <w:rPr>
          <w:rFonts w:asciiTheme="minorHAnsi" w:hAnsiTheme="minorHAnsi" w:cstheme="minorHAnsi"/>
        </w:rPr>
        <w:t>Cooperating Teacher</w:t>
      </w:r>
      <w:r w:rsidR="00A55F5B" w:rsidRPr="00A55F5B">
        <w:rPr>
          <w:rFonts w:asciiTheme="minorHAnsi" w:hAnsiTheme="minorHAnsi" w:cstheme="minorHAnsi"/>
        </w:rPr>
        <w:t xml:space="preserve"> meets the qualifications established in 19 TAC §228.93, including required teaching experience, accomplishment as demonstrated by student learning, applicable training, and valid certification for the clinical teaching assignment. The </w:t>
      </w:r>
      <w:r>
        <w:rPr>
          <w:rFonts w:asciiTheme="minorHAnsi" w:hAnsiTheme="minorHAnsi" w:cstheme="minorHAnsi"/>
        </w:rPr>
        <w:t>Cooperating Teacher</w:t>
      </w:r>
      <w:r w:rsidR="00A55F5B" w:rsidRPr="00A55F5B">
        <w:rPr>
          <w:rFonts w:asciiTheme="minorHAnsi" w:hAnsiTheme="minorHAnsi" w:cstheme="minorHAnsi"/>
        </w:rPr>
        <w:t xml:space="preserve"> co-teaches with the </w:t>
      </w:r>
      <w:r>
        <w:rPr>
          <w:rFonts w:asciiTheme="minorHAnsi" w:hAnsiTheme="minorHAnsi" w:cstheme="minorHAnsi"/>
        </w:rPr>
        <w:t>Candidate</w:t>
      </w:r>
      <w:r w:rsidR="00A55F5B" w:rsidRPr="00A55F5B">
        <w:rPr>
          <w:rFonts w:asciiTheme="minorHAnsi" w:hAnsiTheme="minorHAnsi" w:cstheme="minorHAnsi"/>
        </w:rPr>
        <w:t xml:space="preserve">, gradually releases instructional responsibility, guides and supports </w:t>
      </w:r>
      <w:r>
        <w:rPr>
          <w:rFonts w:asciiTheme="minorHAnsi" w:hAnsiTheme="minorHAnsi" w:cstheme="minorHAnsi"/>
        </w:rPr>
        <w:t>Candidate</w:t>
      </w:r>
      <w:r w:rsidR="00A55F5B" w:rsidRPr="00A55F5B">
        <w:rPr>
          <w:rFonts w:asciiTheme="minorHAnsi" w:hAnsiTheme="minorHAnsi" w:cstheme="minorHAnsi"/>
        </w:rPr>
        <w:t xml:space="preserve"> development, reports </w:t>
      </w:r>
      <w:r>
        <w:rPr>
          <w:rFonts w:asciiTheme="minorHAnsi" w:hAnsiTheme="minorHAnsi" w:cstheme="minorHAnsi"/>
        </w:rPr>
        <w:t>Candidate</w:t>
      </w:r>
      <w:r w:rsidR="00A55F5B" w:rsidRPr="00A55F5B">
        <w:rPr>
          <w:rFonts w:asciiTheme="minorHAnsi" w:hAnsiTheme="minorHAnsi" w:cstheme="minorHAnsi"/>
        </w:rPr>
        <w:t xml:space="preserve"> progress to the </w:t>
      </w:r>
      <w:r>
        <w:rPr>
          <w:rFonts w:asciiTheme="minorHAnsi" w:hAnsiTheme="minorHAnsi" w:cstheme="minorHAnsi"/>
        </w:rPr>
        <w:t>Field Supervisor</w:t>
      </w:r>
      <w:r w:rsidR="00A55F5B" w:rsidRPr="00A55F5B">
        <w:rPr>
          <w:rFonts w:asciiTheme="minorHAnsi" w:hAnsiTheme="minorHAnsi" w:cstheme="minorHAnsi"/>
        </w:rPr>
        <w:t>, and contributes to the determination of successful clinical teaching.</w:t>
      </w:r>
    </w:p>
    <w:p w14:paraId="10F28A10" w14:textId="2073ED7C" w:rsidR="00BC2E29" w:rsidRPr="00BC2E29" w:rsidRDefault="00BC2E29" w:rsidP="00BC2E29">
      <w:pPr>
        <w:pStyle w:val="NormalWeb"/>
        <w:rPr>
          <w:rFonts w:ascii="Calibri" w:hAnsi="Calibri" w:cs="Calibri"/>
        </w:rPr>
      </w:pPr>
      <w:r w:rsidRPr="00BC2E29">
        <w:rPr>
          <w:rStyle w:val="Strong"/>
          <w:rFonts w:ascii="Calibri" w:hAnsi="Calibri" w:cs="Calibri"/>
        </w:rPr>
        <w:t>Criminal History:</w:t>
      </w:r>
      <w:r w:rsidRPr="00BC2E29">
        <w:rPr>
          <w:rFonts w:ascii="Calibri" w:hAnsi="Calibri" w:cs="Calibri"/>
        </w:rPr>
        <w:t xml:space="preserve"> Criminal-history information considered in determining eligibility for educator certification. For purposes of a preliminary criminal history evaluation under SBEC rule, criminal history includes convictions and deferred adjudications.</w:t>
      </w:r>
    </w:p>
    <w:p w14:paraId="43A7355E" w14:textId="77777777" w:rsidR="00BC2E29" w:rsidRPr="00BC2E29" w:rsidRDefault="00BC2E29" w:rsidP="00BC2E29">
      <w:pPr>
        <w:pStyle w:val="NormalWeb"/>
        <w:rPr>
          <w:rFonts w:ascii="Calibri" w:hAnsi="Calibri" w:cs="Calibri"/>
        </w:rPr>
      </w:pPr>
      <w:r w:rsidRPr="00BC2E29">
        <w:rPr>
          <w:rStyle w:val="Strong"/>
          <w:rFonts w:ascii="Calibri" w:hAnsi="Calibri" w:cs="Calibri"/>
        </w:rPr>
        <w:t>Criminal History Background Check:</w:t>
      </w:r>
      <w:r w:rsidRPr="00BC2E29">
        <w:rPr>
          <w:rFonts w:ascii="Calibri" w:hAnsi="Calibri" w:cs="Calibri"/>
        </w:rPr>
        <w:t xml:space="preserve"> The review of an individual’s criminal history required under applicable law and SBEC rules. Applicants are informed that criminal-history background checks are required before clinical teaching and before employment as an educator.</w:t>
      </w:r>
    </w:p>
    <w:p w14:paraId="00B741C7" w14:textId="7F20CD14" w:rsidR="00BC2E29" w:rsidRPr="00BC2E29" w:rsidRDefault="00BC2E29" w:rsidP="00BC2E29">
      <w:pPr>
        <w:pStyle w:val="NormalWeb"/>
        <w:rPr>
          <w:rFonts w:ascii="Calibri" w:hAnsi="Calibri" w:cs="Calibri"/>
        </w:rPr>
      </w:pPr>
      <w:r w:rsidRPr="00BC2E29">
        <w:rPr>
          <w:rStyle w:val="Strong"/>
          <w:rFonts w:ascii="Calibri" w:hAnsi="Calibri" w:cs="Calibri"/>
        </w:rPr>
        <w:t>Digital Portfolio</w:t>
      </w:r>
      <w:r w:rsidR="00B93E6C">
        <w:rPr>
          <w:rStyle w:val="Strong"/>
          <w:rFonts w:ascii="Calibri" w:hAnsi="Calibri" w:cs="Calibri"/>
        </w:rPr>
        <w:t xml:space="preserve">: </w:t>
      </w:r>
      <w:r w:rsidRPr="00BC2E29">
        <w:rPr>
          <w:rFonts w:ascii="Calibri" w:hAnsi="Calibri" w:cs="Calibri"/>
        </w:rPr>
        <w:t xml:space="preserve">The electronic system used by the WC EPP to collect, organize, monitor, and retain designated </w:t>
      </w:r>
      <w:r w:rsidR="00A64CD1">
        <w:rPr>
          <w:rFonts w:ascii="Calibri" w:hAnsi="Calibri" w:cs="Calibri"/>
        </w:rPr>
        <w:t>Candidate</w:t>
      </w:r>
      <w:r w:rsidRPr="00BC2E29">
        <w:rPr>
          <w:rFonts w:ascii="Calibri" w:hAnsi="Calibri" w:cs="Calibri"/>
        </w:rPr>
        <w:t xml:space="preserve"> documentation and evidence of program progress.</w:t>
      </w:r>
    </w:p>
    <w:p w14:paraId="11630E9E" w14:textId="4ABD06F2" w:rsidR="00BC2E29" w:rsidRPr="00BC2E29" w:rsidRDefault="00BC2E29" w:rsidP="00BC2E29">
      <w:pPr>
        <w:pStyle w:val="NormalWeb"/>
        <w:rPr>
          <w:rFonts w:ascii="Calibri" w:hAnsi="Calibri" w:cs="Calibri"/>
        </w:rPr>
      </w:pPr>
      <w:r w:rsidRPr="00BC2E29">
        <w:rPr>
          <w:rStyle w:val="Strong"/>
          <w:rFonts w:ascii="Calibri" w:hAnsi="Calibri" w:cs="Calibri"/>
        </w:rPr>
        <w:t>Dismissal:</w:t>
      </w:r>
      <w:r w:rsidRPr="00BC2E29">
        <w:rPr>
          <w:rFonts w:ascii="Calibri" w:hAnsi="Calibri" w:cs="Calibri"/>
        </w:rPr>
        <w:t xml:space="preserve"> Formal involuntary removal of a </w:t>
      </w:r>
      <w:r w:rsidR="00A64CD1">
        <w:rPr>
          <w:rFonts w:ascii="Calibri" w:hAnsi="Calibri" w:cs="Calibri"/>
        </w:rPr>
        <w:t>Candidate</w:t>
      </w:r>
      <w:r w:rsidRPr="00BC2E29">
        <w:rPr>
          <w:rFonts w:ascii="Calibri" w:hAnsi="Calibri" w:cs="Calibri"/>
        </w:rPr>
        <w:t xml:space="preserve"> from the certification pathway or program in accordance with published WC EPP and Weatherford College policies.</w:t>
      </w:r>
    </w:p>
    <w:p w14:paraId="20347408" w14:textId="77777777" w:rsidR="00BC2E29" w:rsidRPr="00BC2E29" w:rsidRDefault="00BC2E29" w:rsidP="00BC2E29">
      <w:pPr>
        <w:pStyle w:val="NormalWeb"/>
        <w:rPr>
          <w:rFonts w:ascii="Calibri" w:hAnsi="Calibri" w:cs="Calibri"/>
        </w:rPr>
      </w:pPr>
      <w:r w:rsidRPr="00BC2E29">
        <w:rPr>
          <w:rStyle w:val="Strong"/>
          <w:rFonts w:ascii="Calibri" w:hAnsi="Calibri" w:cs="Calibri"/>
        </w:rPr>
        <w:lastRenderedPageBreak/>
        <w:t>Disposition:</w:t>
      </w:r>
      <w:r w:rsidRPr="00BC2E29">
        <w:rPr>
          <w:rFonts w:ascii="Calibri" w:hAnsi="Calibri" w:cs="Calibri"/>
        </w:rPr>
        <w:t xml:space="preserve"> An observable professional behavior, attitude, or practice associated with ethical conduct, professional responsibility, responsiveness to feedback, collaboration, reliability, and readiness for the teaching profession.</w:t>
      </w:r>
    </w:p>
    <w:p w14:paraId="17541177" w14:textId="7E5D434E" w:rsidR="00BC2E29" w:rsidRPr="00BC2E29" w:rsidRDefault="00BC2E29" w:rsidP="00BC2E29">
      <w:pPr>
        <w:pStyle w:val="NormalWeb"/>
        <w:rPr>
          <w:rFonts w:ascii="Calibri" w:hAnsi="Calibri" w:cs="Calibri"/>
        </w:rPr>
      </w:pPr>
      <w:r w:rsidRPr="00BC2E29">
        <w:rPr>
          <w:rStyle w:val="Strong"/>
          <w:rFonts w:ascii="Calibri" w:hAnsi="Calibri" w:cs="Calibri"/>
        </w:rPr>
        <w:t>Disposition Evaluation:</w:t>
      </w:r>
      <w:r w:rsidRPr="00BC2E29">
        <w:rPr>
          <w:rFonts w:ascii="Calibri" w:hAnsi="Calibri" w:cs="Calibri"/>
        </w:rPr>
        <w:t xml:space="preserve"> A structured program assessment of a </w:t>
      </w:r>
      <w:r w:rsidR="00A64CD1">
        <w:rPr>
          <w:rFonts w:ascii="Calibri" w:hAnsi="Calibri" w:cs="Calibri"/>
        </w:rPr>
        <w:t>Candidate</w:t>
      </w:r>
      <w:r w:rsidRPr="00BC2E29">
        <w:rPr>
          <w:rFonts w:ascii="Calibri" w:hAnsi="Calibri" w:cs="Calibri"/>
        </w:rPr>
        <w:t>’s demonstrated professional dispositions and readiness to continue progressing through educator preparation.</w:t>
      </w:r>
    </w:p>
    <w:p w14:paraId="0F2EC70E" w14:textId="2AEA3651" w:rsidR="00BC2E29" w:rsidRPr="00BC2E29" w:rsidRDefault="00BC2E29" w:rsidP="00BC2E29">
      <w:pPr>
        <w:pStyle w:val="NormalWeb"/>
        <w:rPr>
          <w:rFonts w:ascii="Calibri" w:hAnsi="Calibri" w:cs="Calibri"/>
        </w:rPr>
      </w:pPr>
      <w:r w:rsidRPr="00BC2E29">
        <w:rPr>
          <w:rStyle w:val="Strong"/>
          <w:rFonts w:ascii="Calibri" w:hAnsi="Calibri" w:cs="Calibri"/>
        </w:rPr>
        <w:t>Educator Preparation Program (EPP):</w:t>
      </w:r>
      <w:r w:rsidRPr="00BC2E29">
        <w:rPr>
          <w:rFonts w:ascii="Calibri" w:hAnsi="Calibri" w:cs="Calibri"/>
        </w:rPr>
        <w:t xml:space="preserve"> An entity authorized by SBEC to prepare and recommend </w:t>
      </w:r>
      <w:r w:rsidR="00A64CD1">
        <w:rPr>
          <w:rFonts w:ascii="Calibri" w:hAnsi="Calibri" w:cs="Calibri"/>
        </w:rPr>
        <w:t>Candidate</w:t>
      </w:r>
      <w:r w:rsidRPr="00BC2E29">
        <w:rPr>
          <w:rFonts w:ascii="Calibri" w:hAnsi="Calibri" w:cs="Calibri"/>
        </w:rPr>
        <w:t>s for certification in one or more certification classes or categories.</w:t>
      </w:r>
    </w:p>
    <w:p w14:paraId="1097247D" w14:textId="77777777" w:rsidR="00BC2E29" w:rsidRPr="00BC2E29" w:rsidRDefault="00BC2E29" w:rsidP="00BC2E29">
      <w:pPr>
        <w:pStyle w:val="NormalWeb"/>
        <w:rPr>
          <w:rFonts w:ascii="Calibri" w:hAnsi="Calibri" w:cs="Calibri"/>
        </w:rPr>
      </w:pPr>
      <w:r w:rsidRPr="00BC2E29">
        <w:rPr>
          <w:rStyle w:val="Strong"/>
          <w:rFonts w:ascii="Calibri" w:hAnsi="Calibri" w:cs="Calibri"/>
        </w:rPr>
        <w:t>Eligibility:</w:t>
      </w:r>
      <w:r w:rsidRPr="00BC2E29">
        <w:rPr>
          <w:rFonts w:ascii="Calibri" w:hAnsi="Calibri" w:cs="Calibri"/>
        </w:rPr>
        <w:t xml:space="preserve"> Satisfaction of applicable state and WC EPP requirements for a particular stage of preparation, including admission, field-based experiences, clinical teaching, certification testing, program completion, or recommendation for certification.</w:t>
      </w:r>
    </w:p>
    <w:p w14:paraId="3F9E42FC" w14:textId="65CFE69C" w:rsidR="00A55F5B" w:rsidRPr="00A55F5B" w:rsidRDefault="00A55F5B" w:rsidP="00BC2E29">
      <w:pPr>
        <w:pStyle w:val="NormalWeb"/>
        <w:rPr>
          <w:rStyle w:val="Strong"/>
          <w:rFonts w:ascii="Calibri" w:hAnsi="Calibri" w:cs="Calibri"/>
          <w:b w:val="0"/>
          <w:bCs w:val="0"/>
        </w:rPr>
      </w:pPr>
      <w:r w:rsidRPr="00A55F5B">
        <w:rPr>
          <w:rStyle w:val="Strong"/>
          <w:rFonts w:ascii="Calibri" w:hAnsi="Calibri" w:cs="Calibri"/>
        </w:rPr>
        <w:t>FBE Coordinating Teacher</w:t>
      </w:r>
      <w:r w:rsidRPr="00A55F5B">
        <w:rPr>
          <w:rStyle w:val="Strong"/>
          <w:rFonts w:ascii="Calibri" w:hAnsi="Calibri" w:cs="Calibri"/>
          <w:b w:val="0"/>
          <w:bCs w:val="0"/>
        </w:rPr>
        <w:t xml:space="preserve">: </w:t>
      </w:r>
      <w:r w:rsidRPr="00A55F5B">
        <w:rPr>
          <w:rFonts w:ascii="Calibri" w:hAnsi="Calibri" w:cs="Calibri"/>
        </w:rPr>
        <w:t xml:space="preserve">A content certified teacher designated by the district or campus to serve as the </w:t>
      </w:r>
      <w:r w:rsidR="00A64CD1">
        <w:rPr>
          <w:rFonts w:ascii="Calibri" w:hAnsi="Calibri" w:cs="Calibri"/>
        </w:rPr>
        <w:t>Candidate</w:t>
      </w:r>
      <w:r w:rsidRPr="00A55F5B">
        <w:rPr>
          <w:rFonts w:ascii="Calibri" w:hAnsi="Calibri" w:cs="Calibri"/>
        </w:rPr>
        <w:t xml:space="preserve">'s primary school-based point of contact during field-based experiences. The FBE Coordinating Teacher </w:t>
      </w:r>
      <w:r w:rsidRPr="00A55F5B">
        <w:rPr>
          <w:rStyle w:val="Strong"/>
          <w:rFonts w:ascii="Calibri" w:hAnsi="Calibri" w:cs="Calibri"/>
          <w:b w:val="0"/>
          <w:bCs w:val="0"/>
        </w:rPr>
        <w:t>assists the WC EPP in coordinating</w:t>
      </w:r>
      <w:r w:rsidRPr="00A55F5B">
        <w:rPr>
          <w:rStyle w:val="Strong"/>
          <w:rFonts w:ascii="Calibri" w:hAnsi="Calibri" w:cs="Calibri"/>
        </w:rPr>
        <w:t xml:space="preserve"> </w:t>
      </w:r>
      <w:r w:rsidRPr="00A55F5B">
        <w:rPr>
          <w:rStyle w:val="Strong"/>
          <w:rFonts w:ascii="Calibri" w:hAnsi="Calibri" w:cs="Calibri"/>
          <w:b w:val="0"/>
          <w:bCs w:val="0"/>
        </w:rPr>
        <w:t>access</w:t>
      </w:r>
      <w:r w:rsidRPr="00A55F5B">
        <w:rPr>
          <w:rFonts w:ascii="Calibri" w:hAnsi="Calibri" w:cs="Calibri"/>
        </w:rPr>
        <w:t xml:space="preserve"> to appropriate opportunities for observation and active instructional or educational engagement within the teacher's classroom and across other authentic school settings; supports </w:t>
      </w:r>
      <w:r w:rsidR="00A64CD1">
        <w:rPr>
          <w:rFonts w:ascii="Calibri" w:hAnsi="Calibri" w:cs="Calibri"/>
        </w:rPr>
        <w:t>Candidate</w:t>
      </w:r>
      <w:r w:rsidRPr="00A55F5B">
        <w:rPr>
          <w:rFonts w:ascii="Calibri" w:hAnsi="Calibri" w:cs="Calibri"/>
        </w:rPr>
        <w:t xml:space="preserve"> interaction with other content certified teachers and school personnel; assists with required documentation; and provides feedback as appropriate. </w:t>
      </w:r>
      <w:r w:rsidRPr="00A55F5B">
        <w:rPr>
          <w:rStyle w:val="Emphasis"/>
          <w:rFonts w:ascii="Calibri" w:hAnsi="Calibri" w:cs="Calibri"/>
        </w:rPr>
        <w:t>FBE Coordinating Teacher</w:t>
      </w:r>
      <w:r w:rsidRPr="00A55F5B">
        <w:rPr>
          <w:rFonts w:ascii="Calibri" w:hAnsi="Calibri" w:cs="Calibri"/>
        </w:rPr>
        <w:t xml:space="preserve"> is a Weatherford College program designation and is distinct from the </w:t>
      </w:r>
      <w:r w:rsidR="00A64CD1">
        <w:rPr>
          <w:rFonts w:ascii="Calibri" w:hAnsi="Calibri" w:cs="Calibri"/>
        </w:rPr>
        <w:t>Cooperating Teacher</w:t>
      </w:r>
      <w:r w:rsidRPr="00A55F5B">
        <w:rPr>
          <w:rFonts w:ascii="Calibri" w:hAnsi="Calibri" w:cs="Calibri"/>
        </w:rPr>
        <w:t xml:space="preserve"> assigned during clinical teaching.</w:t>
      </w:r>
    </w:p>
    <w:p w14:paraId="115F9AAE" w14:textId="59201A50" w:rsidR="00BC2E29" w:rsidRPr="00BC2E29" w:rsidRDefault="00BC2E29" w:rsidP="00BC2E29">
      <w:pPr>
        <w:pStyle w:val="NormalWeb"/>
        <w:rPr>
          <w:rFonts w:ascii="Calibri" w:hAnsi="Calibri" w:cs="Calibri"/>
        </w:rPr>
      </w:pPr>
      <w:r w:rsidRPr="00BC2E29">
        <w:rPr>
          <w:rStyle w:val="Strong"/>
          <w:rFonts w:ascii="Calibri" w:hAnsi="Calibri" w:cs="Calibri"/>
        </w:rPr>
        <w:t>FERPA:</w:t>
      </w:r>
      <w:r w:rsidRPr="00BC2E29">
        <w:rPr>
          <w:rFonts w:ascii="Calibri" w:hAnsi="Calibri" w:cs="Calibri"/>
        </w:rPr>
        <w:t xml:space="preserve"> Family Educational Rights and Privacy Act – the federal law governing the privacy of student education records and access to and disclosure of personally identifiable information contained in those records.</w:t>
      </w:r>
    </w:p>
    <w:p w14:paraId="1BBDB714" w14:textId="11F119E0" w:rsidR="00BC2E29" w:rsidRPr="00A55F5B" w:rsidRDefault="00BC2E29" w:rsidP="00BC2E29">
      <w:pPr>
        <w:pStyle w:val="NormalWeb"/>
        <w:rPr>
          <w:rFonts w:ascii="Calibri" w:hAnsi="Calibri" w:cs="Calibri"/>
        </w:rPr>
      </w:pPr>
      <w:r w:rsidRPr="00A55F5B">
        <w:rPr>
          <w:rStyle w:val="Strong"/>
          <w:rFonts w:ascii="Calibri" w:hAnsi="Calibri" w:cs="Calibri"/>
        </w:rPr>
        <w:t>Field-Based Experiences (FBE):</w:t>
      </w:r>
      <w:r w:rsidRPr="00A55F5B">
        <w:rPr>
          <w:rFonts w:ascii="Calibri" w:hAnsi="Calibri" w:cs="Calibri"/>
        </w:rPr>
        <w:t xml:space="preserve"> </w:t>
      </w:r>
      <w:r w:rsidR="00A55F5B" w:rsidRPr="00A55F5B">
        <w:rPr>
          <w:rFonts w:ascii="Calibri" w:hAnsi="Calibri" w:cs="Calibri"/>
        </w:rPr>
        <w:t xml:space="preserve">Introductory school-based experiences for classroom-teacher certification </w:t>
      </w:r>
      <w:r w:rsidR="00A64CD1">
        <w:rPr>
          <w:rFonts w:ascii="Calibri" w:hAnsi="Calibri" w:cs="Calibri"/>
        </w:rPr>
        <w:t>Candidate</w:t>
      </w:r>
      <w:r w:rsidR="00A55F5B" w:rsidRPr="00A55F5B">
        <w:rPr>
          <w:rFonts w:ascii="Calibri" w:hAnsi="Calibri" w:cs="Calibri"/>
        </w:rPr>
        <w:t xml:space="preserve">s that are integrated with educator-preparation coursework and include reflective observation of and interaction with EC–12 students, teachers, and school personnel engaged in educational activities in authentic school settings. WC EPP </w:t>
      </w:r>
      <w:r w:rsidR="00A64CD1">
        <w:rPr>
          <w:rFonts w:ascii="Calibri" w:hAnsi="Calibri" w:cs="Calibri"/>
        </w:rPr>
        <w:t>Candidate</w:t>
      </w:r>
      <w:r w:rsidR="00A55F5B" w:rsidRPr="00A55F5B">
        <w:rPr>
          <w:rFonts w:ascii="Calibri" w:hAnsi="Calibri" w:cs="Calibri"/>
        </w:rPr>
        <w:t xml:space="preserve">s complete 50+ FBE hours before clinical teaching, including 25+ hours in K–2 settings and 25+ hours in Grades 3–6 settings. </w:t>
      </w:r>
      <w:r w:rsidR="00A64CD1">
        <w:rPr>
          <w:rFonts w:ascii="Calibri" w:hAnsi="Calibri" w:cs="Calibri"/>
        </w:rPr>
        <w:t>Candidate</w:t>
      </w:r>
      <w:r w:rsidR="00A55F5B" w:rsidRPr="00A55F5B">
        <w:rPr>
          <w:rFonts w:ascii="Calibri" w:hAnsi="Calibri" w:cs="Calibri"/>
        </w:rPr>
        <w:t>s complete field-based experiences across a variety of authentic school settings with diverse student populations, including opportunities to observe teachers modeling effective practices, practice instructional skills, and receive feedback. FBE activities occur under the direction of the WC EPP and include instruction by content certified teachers, actual students in classrooms or instructional settings, and content- or grade-level-specific instructional contexts. WC EPP requires at least 80% of the required FBE hours to involve active instructional or educational activities. Each field-based experience includes a unique, EPP-guided written reflection identifying educational practices observed or experienced.</w:t>
      </w:r>
    </w:p>
    <w:p w14:paraId="58253C64" w14:textId="3A244DCB" w:rsidR="00BC2E29" w:rsidRPr="00BC2E29" w:rsidRDefault="00A64CD1" w:rsidP="00BC2E29">
      <w:pPr>
        <w:pStyle w:val="NormalWeb"/>
        <w:rPr>
          <w:rFonts w:ascii="Calibri" w:hAnsi="Calibri" w:cs="Calibri"/>
        </w:rPr>
      </w:pPr>
      <w:r>
        <w:rPr>
          <w:rStyle w:val="Strong"/>
          <w:rFonts w:ascii="Calibri" w:hAnsi="Calibri" w:cs="Calibri"/>
        </w:rPr>
        <w:t>Field Supervisor</w:t>
      </w:r>
      <w:r w:rsidR="00BC2E29" w:rsidRPr="00BC2E29">
        <w:rPr>
          <w:rStyle w:val="Strong"/>
          <w:rFonts w:ascii="Calibri" w:hAnsi="Calibri" w:cs="Calibri"/>
        </w:rPr>
        <w:t>:</w:t>
      </w:r>
      <w:r w:rsidR="00BC2E29" w:rsidRPr="00BC2E29">
        <w:rPr>
          <w:rFonts w:ascii="Calibri" w:hAnsi="Calibri" w:cs="Calibri"/>
        </w:rPr>
        <w:t xml:space="preserve"> A qualified educator assigned by the WC EPP to provide structured guidance and ongoing support during clinical teaching. The </w:t>
      </w:r>
      <w:r>
        <w:rPr>
          <w:rFonts w:ascii="Calibri" w:hAnsi="Calibri" w:cs="Calibri"/>
        </w:rPr>
        <w:t>Field Supervisor</w:t>
      </w:r>
      <w:r w:rsidR="00BC2E29" w:rsidRPr="00BC2E29">
        <w:rPr>
          <w:rFonts w:ascii="Calibri" w:hAnsi="Calibri" w:cs="Calibri"/>
        </w:rPr>
        <w:t xml:space="preserve"> observes </w:t>
      </w:r>
      <w:r>
        <w:rPr>
          <w:rFonts w:ascii="Calibri" w:hAnsi="Calibri" w:cs="Calibri"/>
        </w:rPr>
        <w:t>Candidate</w:t>
      </w:r>
      <w:r w:rsidR="00BC2E29" w:rsidRPr="00BC2E29">
        <w:rPr>
          <w:rFonts w:ascii="Calibri" w:hAnsi="Calibri" w:cs="Calibri"/>
        </w:rPr>
        <w:t xml:space="preserve">s, </w:t>
      </w:r>
      <w:r w:rsidR="00BC2E29" w:rsidRPr="00BC2E29">
        <w:rPr>
          <w:rFonts w:ascii="Calibri" w:hAnsi="Calibri" w:cs="Calibri"/>
        </w:rPr>
        <w:lastRenderedPageBreak/>
        <w:t xml:space="preserve">monitors performance, provides coaching and written feedback, conducts required formal and informal observations, collaborates with </w:t>
      </w:r>
      <w:r>
        <w:rPr>
          <w:rFonts w:ascii="Calibri" w:hAnsi="Calibri" w:cs="Calibri"/>
        </w:rPr>
        <w:t>Candidate</w:t>
      </w:r>
      <w:r w:rsidR="00BC2E29" w:rsidRPr="00BC2E29">
        <w:rPr>
          <w:rFonts w:ascii="Calibri" w:hAnsi="Calibri" w:cs="Calibri"/>
        </w:rPr>
        <w:t xml:space="preserve">s and </w:t>
      </w:r>
      <w:r>
        <w:rPr>
          <w:rFonts w:ascii="Calibri" w:hAnsi="Calibri" w:cs="Calibri"/>
        </w:rPr>
        <w:t>Cooperating Teacher</w:t>
      </w:r>
      <w:r w:rsidR="00BC2E29" w:rsidRPr="00BC2E29">
        <w:rPr>
          <w:rFonts w:ascii="Calibri" w:hAnsi="Calibri" w:cs="Calibri"/>
        </w:rPr>
        <w:t xml:space="preserve">s, documents </w:t>
      </w:r>
      <w:r>
        <w:rPr>
          <w:rFonts w:ascii="Calibri" w:hAnsi="Calibri" w:cs="Calibri"/>
        </w:rPr>
        <w:t>Candidate</w:t>
      </w:r>
      <w:r w:rsidR="00BC2E29" w:rsidRPr="00BC2E29">
        <w:rPr>
          <w:rFonts w:ascii="Calibri" w:hAnsi="Calibri" w:cs="Calibri"/>
        </w:rPr>
        <w:t xml:space="preserve"> progress, and contributes to progression and certification-readiness decisions.</w:t>
      </w:r>
    </w:p>
    <w:p w14:paraId="278A9A6A" w14:textId="77777777" w:rsidR="00BC2E29" w:rsidRPr="00BC2E29" w:rsidRDefault="00BC2E29" w:rsidP="00BC2E29">
      <w:pPr>
        <w:pStyle w:val="NormalWeb"/>
        <w:rPr>
          <w:rFonts w:ascii="Calibri" w:hAnsi="Calibri" w:cs="Calibri"/>
        </w:rPr>
      </w:pPr>
      <w:r w:rsidRPr="00BC2E29">
        <w:rPr>
          <w:rStyle w:val="Strong"/>
          <w:rFonts w:ascii="Calibri" w:hAnsi="Calibri" w:cs="Calibri"/>
        </w:rPr>
        <w:t>Fieldwork:</w:t>
      </w:r>
      <w:r w:rsidRPr="00BC2E29">
        <w:rPr>
          <w:rFonts w:ascii="Calibri" w:hAnsi="Calibri" w:cs="Calibri"/>
        </w:rPr>
        <w:t xml:space="preserve"> A WC EPP umbrella term referring collectively to required school-based preparation activities, including </w:t>
      </w:r>
      <w:r w:rsidRPr="00BC2E29">
        <w:rPr>
          <w:rStyle w:val="Strong"/>
          <w:rFonts w:ascii="Calibri" w:hAnsi="Calibri" w:cs="Calibri"/>
        </w:rPr>
        <w:t>field-based experiences and clinical teaching</w:t>
      </w:r>
      <w:r w:rsidRPr="00BC2E29">
        <w:rPr>
          <w:rFonts w:ascii="Calibri" w:hAnsi="Calibri" w:cs="Calibri"/>
        </w:rPr>
        <w:t xml:space="preserve">. Use of the term </w:t>
      </w:r>
      <w:r w:rsidRPr="00BC2E29">
        <w:rPr>
          <w:rStyle w:val="Emphasis"/>
          <w:rFonts w:ascii="Calibri" w:hAnsi="Calibri" w:cs="Calibri"/>
        </w:rPr>
        <w:t>fieldwork</w:t>
      </w:r>
      <w:r w:rsidRPr="00BC2E29">
        <w:rPr>
          <w:rFonts w:ascii="Calibri" w:hAnsi="Calibri" w:cs="Calibri"/>
        </w:rPr>
        <w:t xml:space="preserve"> does not combine, substitute, or alter the separate requirements for the 50+ hour FBE phase and the 490+ hour clinical teaching assignment.</w:t>
      </w:r>
    </w:p>
    <w:p w14:paraId="0B529AB8" w14:textId="77777777" w:rsidR="00BC2E29" w:rsidRPr="00BC2E29" w:rsidRDefault="00BC2E29" w:rsidP="00BC2E29">
      <w:pPr>
        <w:pStyle w:val="NormalWeb"/>
        <w:rPr>
          <w:rFonts w:ascii="Calibri" w:hAnsi="Calibri" w:cs="Calibri"/>
        </w:rPr>
      </w:pPr>
      <w:r w:rsidRPr="00BC2E29">
        <w:rPr>
          <w:rStyle w:val="Strong"/>
          <w:rFonts w:ascii="Calibri" w:hAnsi="Calibri" w:cs="Calibri"/>
        </w:rPr>
        <w:t>Fingerprinting:</w:t>
      </w:r>
      <w:r w:rsidRPr="00BC2E29">
        <w:rPr>
          <w:rFonts w:ascii="Calibri" w:hAnsi="Calibri" w:cs="Calibri"/>
        </w:rPr>
        <w:t xml:space="preserve"> Submission of fingerprints for a criminal-history review when required by applicable law, TEA/SBEC requirements, school-district requirements, or WC EPP policy.</w:t>
      </w:r>
    </w:p>
    <w:p w14:paraId="7B063FE2" w14:textId="6AF8355F" w:rsidR="00BC2E29" w:rsidRPr="00BC2E29" w:rsidRDefault="00BC2E29" w:rsidP="00BC2E29">
      <w:pPr>
        <w:pStyle w:val="NormalWeb"/>
        <w:rPr>
          <w:rFonts w:ascii="Calibri" w:hAnsi="Calibri" w:cs="Calibri"/>
        </w:rPr>
      </w:pPr>
      <w:r w:rsidRPr="00BC2E29">
        <w:rPr>
          <w:rStyle w:val="Strong"/>
          <w:rFonts w:ascii="Calibri" w:hAnsi="Calibri" w:cs="Calibri"/>
        </w:rPr>
        <w:t>Final Evaluation:</w:t>
      </w:r>
      <w:r w:rsidRPr="00BC2E29">
        <w:rPr>
          <w:rFonts w:ascii="Calibri" w:hAnsi="Calibri" w:cs="Calibri"/>
        </w:rPr>
        <w:t xml:space="preserve"> The summative evaluation completed at the conclusion of Clinical Teaching II to assess </w:t>
      </w:r>
      <w:r w:rsidR="00A64CD1">
        <w:rPr>
          <w:rFonts w:ascii="Calibri" w:hAnsi="Calibri" w:cs="Calibri"/>
        </w:rPr>
        <w:t>Candidate</w:t>
      </w:r>
      <w:r w:rsidRPr="00BC2E29">
        <w:rPr>
          <w:rFonts w:ascii="Calibri" w:hAnsi="Calibri" w:cs="Calibri"/>
        </w:rPr>
        <w:t xml:space="preserve"> proficiency, successful completion of the full clinical teaching assignment, professional dispositions, and readiness for program completion and certification recommendation.</w:t>
      </w:r>
    </w:p>
    <w:p w14:paraId="39CDC666" w14:textId="77777777" w:rsidR="00BC2E29" w:rsidRPr="00BC2E29" w:rsidRDefault="00BC2E29" w:rsidP="00BC2E29">
      <w:pPr>
        <w:pStyle w:val="NormalWeb"/>
        <w:rPr>
          <w:rFonts w:ascii="Calibri" w:hAnsi="Calibri" w:cs="Calibri"/>
        </w:rPr>
      </w:pPr>
      <w:r w:rsidRPr="00BC2E29">
        <w:rPr>
          <w:rStyle w:val="Strong"/>
          <w:rFonts w:ascii="Calibri" w:hAnsi="Calibri" w:cs="Calibri"/>
        </w:rPr>
        <w:t>Formal Admission:</w:t>
      </w:r>
      <w:r w:rsidRPr="00BC2E29">
        <w:rPr>
          <w:rFonts w:ascii="Calibri" w:hAnsi="Calibri" w:cs="Calibri"/>
        </w:rPr>
        <w:t xml:space="preserve"> Admission to the WC EPP after an applicant has satisfied applicable admission requirements, received a written offer of formal admission that includes the effective admission date, and accepted the offer in writing. WC EPP reports formal admission to TEA through ECOS as required by SBEC rule.</w:t>
      </w:r>
    </w:p>
    <w:p w14:paraId="2641164A" w14:textId="4C3F147E" w:rsidR="00BC2E29" w:rsidRPr="00BC2E29" w:rsidRDefault="00BC2E29" w:rsidP="00BC2E29">
      <w:pPr>
        <w:pStyle w:val="NormalWeb"/>
        <w:rPr>
          <w:rFonts w:ascii="Calibri" w:hAnsi="Calibri" w:cs="Calibri"/>
        </w:rPr>
      </w:pPr>
      <w:r w:rsidRPr="00BC2E29">
        <w:rPr>
          <w:rStyle w:val="Strong"/>
          <w:rFonts w:ascii="Calibri" w:hAnsi="Calibri" w:cs="Calibri"/>
        </w:rPr>
        <w:t>Formal Observation:</w:t>
      </w:r>
      <w:r w:rsidRPr="00BC2E29">
        <w:rPr>
          <w:rFonts w:ascii="Calibri" w:hAnsi="Calibri" w:cs="Calibri"/>
        </w:rPr>
        <w:t xml:space="preserve"> A structured observation conducted by the WC EPP </w:t>
      </w:r>
      <w:r w:rsidR="00A64CD1">
        <w:rPr>
          <w:rFonts w:ascii="Calibri" w:hAnsi="Calibri" w:cs="Calibri"/>
        </w:rPr>
        <w:t>Field Supervisor</w:t>
      </w:r>
      <w:r w:rsidRPr="00BC2E29">
        <w:rPr>
          <w:rFonts w:ascii="Calibri" w:hAnsi="Calibri" w:cs="Calibri"/>
        </w:rPr>
        <w:t xml:space="preserve"> during the 490+ hour clinical teaching assignment. WC EPP provides at least two formal observations during the first half of the assignment and two during the second half; the first formal observation occurs within the first third of the overall clinical teaching assignment. WC EPP requires all formal observations to be conducted in person. Each formal observation is at least 45 minutes and includes an individualized pre-observation conference, observation and documentation of </w:t>
      </w:r>
      <w:r w:rsidR="00A64CD1">
        <w:rPr>
          <w:rFonts w:ascii="Calibri" w:hAnsi="Calibri" w:cs="Calibri"/>
        </w:rPr>
        <w:t>Candidate</w:t>
      </w:r>
      <w:r w:rsidRPr="00BC2E29">
        <w:rPr>
          <w:rFonts w:ascii="Calibri" w:hAnsi="Calibri" w:cs="Calibri"/>
        </w:rPr>
        <w:t xml:space="preserve"> practice, written feedback, and an individualized synchronous post-observation conference.</w:t>
      </w:r>
    </w:p>
    <w:p w14:paraId="2A00E98E" w14:textId="0874A0C9" w:rsidR="00BC2E29" w:rsidRPr="00BC2E29" w:rsidRDefault="00BC2E29" w:rsidP="00BC2E29">
      <w:pPr>
        <w:pStyle w:val="NormalWeb"/>
        <w:rPr>
          <w:rFonts w:ascii="Calibri" w:hAnsi="Calibri" w:cs="Calibri"/>
        </w:rPr>
      </w:pPr>
      <w:r w:rsidRPr="00BC2E29">
        <w:rPr>
          <w:rStyle w:val="Strong"/>
          <w:rFonts w:ascii="Calibri" w:hAnsi="Calibri" w:cs="Calibri"/>
        </w:rPr>
        <w:t>GPA:</w:t>
      </w:r>
      <w:r w:rsidRPr="00BC2E29">
        <w:rPr>
          <w:rFonts w:ascii="Calibri" w:hAnsi="Calibri" w:cs="Calibri"/>
        </w:rPr>
        <w:t xml:space="preserve"> Grade Point Average – a numerical measure of academic performance. WC EPP </w:t>
      </w:r>
      <w:r w:rsidR="00A64CD1">
        <w:rPr>
          <w:rFonts w:ascii="Calibri" w:hAnsi="Calibri" w:cs="Calibri"/>
        </w:rPr>
        <w:t>Candidate</w:t>
      </w:r>
      <w:r w:rsidRPr="00BC2E29">
        <w:rPr>
          <w:rFonts w:ascii="Calibri" w:hAnsi="Calibri" w:cs="Calibri"/>
        </w:rPr>
        <w:t>s must meet the GPA requirements established for admission, good standing, progression, and program completion.</w:t>
      </w:r>
    </w:p>
    <w:p w14:paraId="000CA9CE" w14:textId="73AE16BE" w:rsidR="00BC2E29" w:rsidRPr="00BC2E29" w:rsidRDefault="00BC2E29" w:rsidP="00BC2E29">
      <w:pPr>
        <w:pStyle w:val="NormalWeb"/>
        <w:rPr>
          <w:rFonts w:ascii="Calibri" w:hAnsi="Calibri" w:cs="Calibri"/>
        </w:rPr>
      </w:pPr>
      <w:r w:rsidRPr="00BC2E29">
        <w:rPr>
          <w:rStyle w:val="Strong"/>
          <w:rFonts w:ascii="Calibri" w:hAnsi="Calibri" w:cs="Calibri"/>
        </w:rPr>
        <w:t>Growth Plan:</w:t>
      </w:r>
      <w:r w:rsidRPr="00BC2E29">
        <w:rPr>
          <w:rFonts w:ascii="Calibri" w:hAnsi="Calibri" w:cs="Calibri"/>
        </w:rPr>
        <w:t xml:space="preserve"> A documented support and improvement plan developed when a </w:t>
      </w:r>
      <w:r w:rsidR="00A64CD1">
        <w:rPr>
          <w:rFonts w:ascii="Calibri" w:hAnsi="Calibri" w:cs="Calibri"/>
        </w:rPr>
        <w:t>Candidate</w:t>
      </w:r>
      <w:r w:rsidRPr="00BC2E29">
        <w:rPr>
          <w:rFonts w:ascii="Calibri" w:hAnsi="Calibri" w:cs="Calibri"/>
        </w:rPr>
        <w:t xml:space="preserve"> demonstrates an academic, professional, dispositional, clinical, or other concern requiring targeted intervention.</w:t>
      </w:r>
    </w:p>
    <w:p w14:paraId="00DB06AD" w14:textId="77777777" w:rsidR="00BC2E29" w:rsidRPr="00BC2E29" w:rsidRDefault="00BC2E29" w:rsidP="00BC2E29">
      <w:pPr>
        <w:pStyle w:val="NormalWeb"/>
        <w:rPr>
          <w:rFonts w:ascii="Calibri" w:hAnsi="Calibri" w:cs="Calibri"/>
        </w:rPr>
      </w:pPr>
      <w:r w:rsidRPr="00BC2E29">
        <w:rPr>
          <w:rStyle w:val="Strong"/>
          <w:rFonts w:ascii="Calibri" w:hAnsi="Calibri" w:cs="Calibri"/>
        </w:rPr>
        <w:t>Immediate Dismissal:</w:t>
      </w:r>
      <w:r w:rsidRPr="00BC2E29">
        <w:rPr>
          <w:rFonts w:ascii="Calibri" w:hAnsi="Calibri" w:cs="Calibri"/>
        </w:rPr>
        <w:t xml:space="preserve"> Dismissal without prior progression through the standard tiered intervention process when a serious violation warrants immediate action under published WC EPP or Weatherford College policy.</w:t>
      </w:r>
    </w:p>
    <w:p w14:paraId="6D9BCF39" w14:textId="064500E2" w:rsidR="00BC2E29" w:rsidRPr="00BC2E29" w:rsidRDefault="00BC2E29" w:rsidP="00BC2E29">
      <w:pPr>
        <w:pStyle w:val="NormalWeb"/>
        <w:rPr>
          <w:rFonts w:ascii="Calibri" w:hAnsi="Calibri" w:cs="Calibri"/>
        </w:rPr>
      </w:pPr>
      <w:r w:rsidRPr="00BC2E29">
        <w:rPr>
          <w:rStyle w:val="Strong"/>
          <w:rFonts w:ascii="Calibri" w:hAnsi="Calibri" w:cs="Calibri"/>
        </w:rPr>
        <w:lastRenderedPageBreak/>
        <w:t>Informal Observation:</w:t>
      </w:r>
      <w:r w:rsidRPr="00BC2E29">
        <w:rPr>
          <w:rFonts w:ascii="Calibri" w:hAnsi="Calibri" w:cs="Calibri"/>
        </w:rPr>
        <w:t xml:space="preserve"> A documented observation conducted by the </w:t>
      </w:r>
      <w:r w:rsidR="00A64CD1">
        <w:rPr>
          <w:rFonts w:ascii="Calibri" w:hAnsi="Calibri" w:cs="Calibri"/>
        </w:rPr>
        <w:t>Field Supervisor</w:t>
      </w:r>
      <w:r w:rsidRPr="00BC2E29">
        <w:rPr>
          <w:rFonts w:ascii="Calibri" w:hAnsi="Calibri" w:cs="Calibri"/>
        </w:rPr>
        <w:t xml:space="preserve"> to provide targeted coaching and feedback during clinical teaching. WC EPP requires </w:t>
      </w:r>
      <w:r w:rsidRPr="00A55F5B">
        <w:rPr>
          <w:rStyle w:val="Strong"/>
          <w:rFonts w:ascii="Calibri" w:hAnsi="Calibri" w:cs="Calibri"/>
          <w:b w:val="0"/>
          <w:bCs w:val="0"/>
        </w:rPr>
        <w:t>three informal observations of at least 15 minutes during each semester</w:t>
      </w:r>
      <w:r w:rsidRPr="00A55F5B">
        <w:rPr>
          <w:rFonts w:ascii="Calibri" w:hAnsi="Calibri" w:cs="Calibri"/>
          <w:b/>
          <w:bCs/>
        </w:rPr>
        <w:t xml:space="preserve"> </w:t>
      </w:r>
      <w:r w:rsidRPr="00BC2E29">
        <w:rPr>
          <w:rFonts w:ascii="Calibri" w:hAnsi="Calibri" w:cs="Calibri"/>
        </w:rPr>
        <w:t>of the clinical teaching assignment. The first informal observation of each semester is conducted in person within the first six weeks; additional informal observations may be conducted in person or through an approved virtual method. Informal observations include written feedback and a post-observation coaching conversation.</w:t>
      </w:r>
    </w:p>
    <w:p w14:paraId="0D69A3EE" w14:textId="65D8B481" w:rsidR="00BC2E29" w:rsidRPr="00BC2E29" w:rsidRDefault="00BC2E29" w:rsidP="00BC2E29">
      <w:pPr>
        <w:pStyle w:val="NormalWeb"/>
        <w:rPr>
          <w:rFonts w:ascii="Calibri" w:hAnsi="Calibri" w:cs="Calibri"/>
        </w:rPr>
      </w:pPr>
      <w:r w:rsidRPr="00BC2E29">
        <w:rPr>
          <w:rStyle w:val="Strong"/>
          <w:rFonts w:ascii="Calibri" w:hAnsi="Calibri" w:cs="Calibri"/>
        </w:rPr>
        <w:t>Informed Consent/Acknowledgement:</w:t>
      </w:r>
      <w:r w:rsidRPr="00BC2E29">
        <w:rPr>
          <w:rFonts w:ascii="Calibri" w:hAnsi="Calibri" w:cs="Calibri"/>
        </w:rPr>
        <w:t xml:space="preserve"> A signed program document confirming that a </w:t>
      </w:r>
      <w:r w:rsidR="00A64CD1">
        <w:rPr>
          <w:rFonts w:ascii="Calibri" w:hAnsi="Calibri" w:cs="Calibri"/>
        </w:rPr>
        <w:t>Candidate</w:t>
      </w:r>
      <w:r w:rsidRPr="00BC2E29">
        <w:rPr>
          <w:rFonts w:ascii="Calibri" w:hAnsi="Calibri" w:cs="Calibri"/>
        </w:rPr>
        <w:t xml:space="preserve"> has received, reviewed, and understands identified program requirements, expectations, responsibilities, or disclosures.</w:t>
      </w:r>
    </w:p>
    <w:p w14:paraId="28C2AA38" w14:textId="783036B8" w:rsidR="00BC2E29" w:rsidRPr="00A55F5B" w:rsidRDefault="00BC2E29" w:rsidP="00BC2E29">
      <w:pPr>
        <w:pStyle w:val="NormalWeb"/>
        <w:rPr>
          <w:rFonts w:asciiTheme="minorHAnsi" w:hAnsiTheme="minorHAnsi" w:cstheme="minorHAnsi"/>
        </w:rPr>
      </w:pPr>
      <w:r w:rsidRPr="00A55F5B">
        <w:rPr>
          <w:rStyle w:val="Strong"/>
          <w:rFonts w:asciiTheme="minorHAnsi" w:hAnsiTheme="minorHAnsi" w:cstheme="minorHAnsi"/>
        </w:rPr>
        <w:t>Intent to Enroll Agreement:</w:t>
      </w:r>
      <w:r w:rsidRPr="00A55F5B">
        <w:rPr>
          <w:rFonts w:asciiTheme="minorHAnsi" w:hAnsiTheme="minorHAnsi" w:cstheme="minorHAnsi"/>
        </w:rPr>
        <w:t xml:space="preserve"> </w:t>
      </w:r>
      <w:r w:rsidR="00A55F5B" w:rsidRPr="00A55F5B">
        <w:rPr>
          <w:rFonts w:asciiTheme="minorHAnsi" w:hAnsiTheme="minorHAnsi" w:cstheme="minorHAnsi"/>
        </w:rPr>
        <w:t>A written agreement through which an applicant accepts the WC EPP's offer of formal admission and acknowledges the program requirements, expectations, and responsibilities communicated by the program. Receipt of the signed agreement by the stated deadline is required for formal admission to become effective on the date identified in the Formal Admission Offer Letter.</w:t>
      </w:r>
    </w:p>
    <w:p w14:paraId="4F08E821" w14:textId="4915337D" w:rsidR="00BC2E29" w:rsidRPr="00BC2E29" w:rsidRDefault="004C46C8" w:rsidP="00BC2E29">
      <w:pPr>
        <w:pStyle w:val="NormalWeb"/>
        <w:rPr>
          <w:rFonts w:ascii="Calibri" w:hAnsi="Calibri" w:cs="Calibri"/>
        </w:rPr>
      </w:pPr>
      <w:r>
        <w:rPr>
          <w:rStyle w:val="Strong"/>
          <w:rFonts w:ascii="Calibri" w:hAnsi="Calibri" w:cs="Calibri"/>
        </w:rPr>
        <w:t>Chief Operating Officer</w:t>
      </w:r>
      <w:r w:rsidR="00BC2E29" w:rsidRPr="00BC2E29">
        <w:rPr>
          <w:rStyle w:val="Strong"/>
          <w:rFonts w:ascii="Calibri" w:hAnsi="Calibri" w:cs="Calibri"/>
        </w:rPr>
        <w:t>:</w:t>
      </w:r>
      <w:r w:rsidR="00BC2E29" w:rsidRPr="00BC2E29">
        <w:rPr>
          <w:rFonts w:ascii="Calibri" w:hAnsi="Calibri" w:cs="Calibri"/>
        </w:rPr>
        <w:t xml:space="preserve"> The institutionally designated individual authorized to represent the WC EPP in official program matters and regulatory communications with TEA and SBEC.</w:t>
      </w:r>
    </w:p>
    <w:p w14:paraId="23BE2643" w14:textId="77777777" w:rsidR="00BC2E29" w:rsidRPr="00BC2E29" w:rsidRDefault="00BC2E29" w:rsidP="00BC2E29">
      <w:pPr>
        <w:pStyle w:val="NormalWeb"/>
        <w:rPr>
          <w:rFonts w:ascii="Calibri" w:hAnsi="Calibri" w:cs="Calibri"/>
        </w:rPr>
      </w:pPr>
      <w:r w:rsidRPr="00BC2E29">
        <w:rPr>
          <w:rStyle w:val="Strong"/>
          <w:rFonts w:ascii="Calibri" w:hAnsi="Calibri" w:cs="Calibri"/>
        </w:rPr>
        <w:t>Licensure:</w:t>
      </w:r>
      <w:r w:rsidRPr="00BC2E29">
        <w:rPr>
          <w:rFonts w:ascii="Calibri" w:hAnsi="Calibri" w:cs="Calibri"/>
        </w:rPr>
        <w:t xml:space="preserve"> A general term sometimes used for professional authorization. In Texas educator preparation, </w:t>
      </w:r>
      <w:r w:rsidRPr="00BC2E29">
        <w:rPr>
          <w:rStyle w:val="Strong"/>
          <w:rFonts w:ascii="Calibri" w:hAnsi="Calibri" w:cs="Calibri"/>
        </w:rPr>
        <w:t>certification</w:t>
      </w:r>
      <w:r w:rsidRPr="00BC2E29">
        <w:rPr>
          <w:rFonts w:ascii="Calibri" w:hAnsi="Calibri" w:cs="Calibri"/>
        </w:rPr>
        <w:t xml:space="preserve"> and </w:t>
      </w:r>
      <w:r w:rsidRPr="00BC2E29">
        <w:rPr>
          <w:rStyle w:val="Strong"/>
          <w:rFonts w:ascii="Calibri" w:hAnsi="Calibri" w:cs="Calibri"/>
        </w:rPr>
        <w:t>certificate</w:t>
      </w:r>
      <w:r w:rsidRPr="00BC2E29">
        <w:rPr>
          <w:rFonts w:ascii="Calibri" w:hAnsi="Calibri" w:cs="Calibri"/>
        </w:rPr>
        <w:t xml:space="preserve"> are the preferred terms used in SBEC rules and WC EPP materials.</w:t>
      </w:r>
    </w:p>
    <w:p w14:paraId="50CE9DDF" w14:textId="7F39B817" w:rsidR="00BC2E29" w:rsidRPr="00BC2E29" w:rsidRDefault="00BC2E29" w:rsidP="00BC2E29">
      <w:pPr>
        <w:pStyle w:val="NormalWeb"/>
        <w:rPr>
          <w:rFonts w:ascii="Calibri" w:hAnsi="Calibri" w:cs="Calibri"/>
        </w:rPr>
      </w:pPr>
      <w:r w:rsidRPr="00BC2E29">
        <w:rPr>
          <w:rStyle w:val="Strong"/>
          <w:rFonts w:ascii="Calibri" w:hAnsi="Calibri" w:cs="Calibri"/>
        </w:rPr>
        <w:t>Midpoint Evaluation:</w:t>
      </w:r>
      <w:r w:rsidRPr="00BC2E29">
        <w:rPr>
          <w:rFonts w:ascii="Calibri" w:hAnsi="Calibri" w:cs="Calibri"/>
        </w:rPr>
        <w:t xml:space="preserve"> The structured evaluation completed at the end of Clinical Teaching I, the first 245+ hours of the 490+ hour clinical teaching assignment, to determine </w:t>
      </w:r>
      <w:r w:rsidR="00A64CD1">
        <w:rPr>
          <w:rFonts w:ascii="Calibri" w:hAnsi="Calibri" w:cs="Calibri"/>
        </w:rPr>
        <w:t>Candidate</w:t>
      </w:r>
      <w:r w:rsidRPr="00BC2E29">
        <w:rPr>
          <w:rFonts w:ascii="Calibri" w:hAnsi="Calibri" w:cs="Calibri"/>
        </w:rPr>
        <w:t xml:space="preserve"> progress and readiness to proceed to Clinical Teaching II.</w:t>
      </w:r>
    </w:p>
    <w:p w14:paraId="218B636F" w14:textId="29C3E69D" w:rsidR="00BC2E29" w:rsidRPr="00BC2E29" w:rsidRDefault="00BC2E29" w:rsidP="00BC2E29">
      <w:pPr>
        <w:pStyle w:val="NormalWeb"/>
        <w:rPr>
          <w:rFonts w:ascii="Calibri" w:hAnsi="Calibri" w:cs="Calibri"/>
        </w:rPr>
      </w:pPr>
      <w:r w:rsidRPr="00BC2E29">
        <w:rPr>
          <w:rStyle w:val="Strong"/>
          <w:rFonts w:ascii="Calibri" w:hAnsi="Calibri" w:cs="Calibri"/>
        </w:rPr>
        <w:t>Milestones:</w:t>
      </w:r>
      <w:r w:rsidRPr="00BC2E29">
        <w:rPr>
          <w:rFonts w:ascii="Calibri" w:hAnsi="Calibri" w:cs="Calibri"/>
        </w:rPr>
        <w:t xml:space="preserve"> Program-defined academic, professional, testing, field-based, and clinical requirements used to monitor </w:t>
      </w:r>
      <w:r w:rsidR="00A64CD1">
        <w:rPr>
          <w:rFonts w:ascii="Calibri" w:hAnsi="Calibri" w:cs="Calibri"/>
        </w:rPr>
        <w:t>Candidate</w:t>
      </w:r>
      <w:r w:rsidRPr="00BC2E29">
        <w:rPr>
          <w:rFonts w:ascii="Calibri" w:hAnsi="Calibri" w:cs="Calibri"/>
        </w:rPr>
        <w:t xml:space="preserve"> progression toward program completion and certification.</w:t>
      </w:r>
    </w:p>
    <w:p w14:paraId="7B72509E" w14:textId="5EF5EA94" w:rsidR="00BC2E29" w:rsidRPr="00BC2E29" w:rsidRDefault="00BC2E29" w:rsidP="00BC2E29">
      <w:pPr>
        <w:pStyle w:val="NormalWeb"/>
        <w:rPr>
          <w:rFonts w:ascii="Calibri" w:hAnsi="Calibri" w:cs="Calibri"/>
        </w:rPr>
      </w:pPr>
      <w:r w:rsidRPr="00BC2E29">
        <w:rPr>
          <w:rStyle w:val="Strong"/>
          <w:rFonts w:ascii="Calibri" w:hAnsi="Calibri" w:cs="Calibri"/>
        </w:rPr>
        <w:t>Orientation:</w:t>
      </w:r>
      <w:r w:rsidRPr="00BC2E29">
        <w:rPr>
          <w:rFonts w:ascii="Calibri" w:hAnsi="Calibri" w:cs="Calibri"/>
        </w:rPr>
        <w:t xml:space="preserve"> A mandatory WC EPP onboarding experience in which </w:t>
      </w:r>
      <w:r w:rsidR="00A64CD1">
        <w:rPr>
          <w:rFonts w:ascii="Calibri" w:hAnsi="Calibri" w:cs="Calibri"/>
        </w:rPr>
        <w:t>Candidate</w:t>
      </w:r>
      <w:r w:rsidRPr="00BC2E29">
        <w:rPr>
          <w:rFonts w:ascii="Calibri" w:hAnsi="Calibri" w:cs="Calibri"/>
        </w:rPr>
        <w:t>s receive information regarding program structure, requirements, expectations, professional conduct, field-based experiences, clinical teaching, certification, and available supports.</w:t>
      </w:r>
    </w:p>
    <w:p w14:paraId="6B8BBF8C" w14:textId="77777777" w:rsidR="00BC2E29" w:rsidRPr="00BC2E29" w:rsidRDefault="00BC2E29" w:rsidP="00BC2E29">
      <w:pPr>
        <w:pStyle w:val="NormalWeb"/>
        <w:rPr>
          <w:rFonts w:ascii="Calibri" w:hAnsi="Calibri" w:cs="Calibri"/>
        </w:rPr>
      </w:pPr>
      <w:r w:rsidRPr="00BC2E29">
        <w:rPr>
          <w:rStyle w:val="Strong"/>
          <w:rFonts w:ascii="Calibri" w:hAnsi="Calibri" w:cs="Calibri"/>
        </w:rPr>
        <w:t>Preliminary Criminal History Evaluation (PCHE):</w:t>
      </w:r>
      <w:r w:rsidRPr="00BC2E29">
        <w:rPr>
          <w:rFonts w:ascii="Calibri" w:hAnsi="Calibri" w:cs="Calibri"/>
        </w:rPr>
        <w:t xml:space="preserve"> A process through which an individual who is enrolled in or considering enrollment in an EPP, or who plans to take a certification examination, may request an evaluation from TEA regarding potential certification ineligibility associated with a conviction or deferred adjudication. A preliminary evaluation is not a guarantee of admission, certification, or employment.</w:t>
      </w:r>
    </w:p>
    <w:p w14:paraId="6B404B54" w14:textId="77777777" w:rsidR="00BC2E29" w:rsidRPr="00BC2E29" w:rsidRDefault="00BC2E29" w:rsidP="00BC2E29">
      <w:pPr>
        <w:pStyle w:val="NormalWeb"/>
        <w:rPr>
          <w:rFonts w:ascii="Calibri" w:hAnsi="Calibri" w:cs="Calibri"/>
        </w:rPr>
      </w:pPr>
      <w:r w:rsidRPr="00BC2E29">
        <w:rPr>
          <w:rStyle w:val="Strong"/>
          <w:rFonts w:ascii="Calibri" w:hAnsi="Calibri" w:cs="Calibri"/>
        </w:rPr>
        <w:lastRenderedPageBreak/>
        <w:t>Prerequisite:</w:t>
      </w:r>
      <w:r w:rsidRPr="00BC2E29">
        <w:rPr>
          <w:rFonts w:ascii="Calibri" w:hAnsi="Calibri" w:cs="Calibri"/>
        </w:rPr>
        <w:t xml:space="preserve"> A course, academic requirement, credential, or other requirement that must be satisfied before admission to or progression into a designated course, program phase, or clinical experience.</w:t>
      </w:r>
    </w:p>
    <w:p w14:paraId="1C96BDE5" w14:textId="5D7EE850" w:rsidR="00BC2E29" w:rsidRPr="00BC2E29" w:rsidRDefault="00BC2E29" w:rsidP="00BC2E29">
      <w:pPr>
        <w:pStyle w:val="NormalWeb"/>
        <w:rPr>
          <w:rFonts w:ascii="Calibri" w:hAnsi="Calibri" w:cs="Calibri"/>
        </w:rPr>
      </w:pPr>
      <w:r w:rsidRPr="00BC2E29">
        <w:rPr>
          <w:rStyle w:val="Strong"/>
          <w:rFonts w:ascii="Calibri" w:hAnsi="Calibri" w:cs="Calibri"/>
        </w:rPr>
        <w:t>Probation:</w:t>
      </w:r>
      <w:r w:rsidRPr="00BC2E29">
        <w:rPr>
          <w:rFonts w:ascii="Calibri" w:hAnsi="Calibri" w:cs="Calibri"/>
        </w:rPr>
        <w:t xml:space="preserve"> A formal WC EPP status assigned to a </w:t>
      </w:r>
      <w:r w:rsidR="00A64CD1">
        <w:rPr>
          <w:rFonts w:ascii="Calibri" w:hAnsi="Calibri" w:cs="Calibri"/>
        </w:rPr>
        <w:t>Candidate</w:t>
      </w:r>
      <w:r w:rsidRPr="00BC2E29">
        <w:rPr>
          <w:rFonts w:ascii="Calibri" w:hAnsi="Calibri" w:cs="Calibri"/>
        </w:rPr>
        <w:t xml:space="preserve"> who is not in good standing and must satisfy specified written conditions within an established timeframe to continue in the program.</w:t>
      </w:r>
    </w:p>
    <w:p w14:paraId="5DFFAEB7" w14:textId="59718136" w:rsidR="00BC2E29" w:rsidRPr="00BC2E29" w:rsidRDefault="00BC2E29" w:rsidP="00BC2E29">
      <w:pPr>
        <w:pStyle w:val="NormalWeb"/>
        <w:rPr>
          <w:rFonts w:ascii="Calibri" w:hAnsi="Calibri" w:cs="Calibri"/>
        </w:rPr>
      </w:pPr>
      <w:r w:rsidRPr="00BC2E29">
        <w:rPr>
          <w:rStyle w:val="Strong"/>
          <w:rFonts w:ascii="Calibri" w:hAnsi="Calibri" w:cs="Calibri"/>
        </w:rPr>
        <w:t>Professional Dispositions:</w:t>
      </w:r>
      <w:r w:rsidRPr="00BC2E29">
        <w:rPr>
          <w:rFonts w:ascii="Calibri" w:hAnsi="Calibri" w:cs="Calibri"/>
        </w:rPr>
        <w:t xml:space="preserve"> Observable attitudes and behaviors reflecting the ethical, legal, collaborative, instructional, and professional responsibilities expected of </w:t>
      </w:r>
      <w:r w:rsidR="00A64CD1">
        <w:rPr>
          <w:rFonts w:ascii="Calibri" w:hAnsi="Calibri" w:cs="Calibri"/>
        </w:rPr>
        <w:t>Candidate</w:t>
      </w:r>
      <w:r w:rsidRPr="00BC2E29">
        <w:rPr>
          <w:rFonts w:ascii="Calibri" w:hAnsi="Calibri" w:cs="Calibri"/>
        </w:rPr>
        <w:t>s preparing to become Texas educators.</w:t>
      </w:r>
    </w:p>
    <w:p w14:paraId="1181643B" w14:textId="77777777" w:rsidR="001E7B94" w:rsidRPr="00BC2E29" w:rsidRDefault="001E7B94" w:rsidP="001E7B94">
      <w:pPr>
        <w:pStyle w:val="NormalWeb"/>
        <w:rPr>
          <w:rFonts w:ascii="Calibri" w:hAnsi="Calibri" w:cs="Calibri"/>
        </w:rPr>
      </w:pPr>
      <w:r w:rsidRPr="00BC2E29">
        <w:rPr>
          <w:rStyle w:val="Strong"/>
          <w:rFonts w:ascii="Calibri" w:hAnsi="Calibri" w:cs="Calibri"/>
        </w:rPr>
        <w:t xml:space="preserve">Program </w:t>
      </w:r>
      <w:r>
        <w:rPr>
          <w:rStyle w:val="Strong"/>
          <w:rFonts w:ascii="Calibri" w:hAnsi="Calibri" w:cs="Calibri"/>
        </w:rPr>
        <w:t>Director</w:t>
      </w:r>
      <w:r w:rsidRPr="00BC2E29">
        <w:rPr>
          <w:rStyle w:val="Strong"/>
          <w:rFonts w:ascii="Calibri" w:hAnsi="Calibri" w:cs="Calibri"/>
        </w:rPr>
        <w:t>:</w:t>
      </w:r>
      <w:r w:rsidRPr="00BC2E29">
        <w:rPr>
          <w:rFonts w:ascii="Calibri" w:hAnsi="Calibri" w:cs="Calibri"/>
        </w:rPr>
        <w:t xml:space="preserve"> The designated WC administrator responsible for day-to-day leadershi</w:t>
      </w:r>
      <w:r>
        <w:rPr>
          <w:rFonts w:ascii="Calibri" w:hAnsi="Calibri" w:cs="Calibri"/>
        </w:rPr>
        <w:t>p for the BAAS ECET program; same individual as the Chief Operating Officer</w:t>
      </w:r>
    </w:p>
    <w:p w14:paraId="5839F19B" w14:textId="38DDEDD7" w:rsidR="00BC2E29" w:rsidRPr="00BC2E29" w:rsidRDefault="00BC2E29" w:rsidP="00BC2E29">
      <w:pPr>
        <w:pStyle w:val="NormalWeb"/>
        <w:rPr>
          <w:rFonts w:ascii="Calibri" w:hAnsi="Calibri" w:cs="Calibri"/>
        </w:rPr>
      </w:pPr>
      <w:r w:rsidRPr="00BC2E29">
        <w:rPr>
          <w:rStyle w:val="Strong"/>
          <w:rFonts w:ascii="Calibri" w:hAnsi="Calibri" w:cs="Calibri"/>
        </w:rPr>
        <w:t>Progress Monitoring:</w:t>
      </w:r>
      <w:r w:rsidRPr="00BC2E29">
        <w:rPr>
          <w:rFonts w:ascii="Calibri" w:hAnsi="Calibri" w:cs="Calibri"/>
        </w:rPr>
        <w:t xml:space="preserve"> Ongoing review of </w:t>
      </w:r>
      <w:r w:rsidR="00A64CD1">
        <w:rPr>
          <w:rFonts w:ascii="Calibri" w:hAnsi="Calibri" w:cs="Calibri"/>
        </w:rPr>
        <w:t>Candidate</w:t>
      </w:r>
      <w:r w:rsidRPr="00BC2E29">
        <w:rPr>
          <w:rFonts w:ascii="Calibri" w:hAnsi="Calibri" w:cs="Calibri"/>
        </w:rPr>
        <w:t xml:space="preserve"> performance using established benchmarks, structured assessments, academic data, fieldwork and clinical evidence, testing progress, and professional dispositions.</w:t>
      </w:r>
    </w:p>
    <w:p w14:paraId="41F69AC7" w14:textId="7B73E169" w:rsidR="00BC2E29" w:rsidRPr="00BC2E29" w:rsidRDefault="00BC2E29" w:rsidP="00BC2E29">
      <w:pPr>
        <w:pStyle w:val="NormalWeb"/>
        <w:rPr>
          <w:rFonts w:ascii="Calibri" w:hAnsi="Calibri" w:cs="Calibri"/>
        </w:rPr>
      </w:pPr>
      <w:r w:rsidRPr="00BC2E29">
        <w:rPr>
          <w:rStyle w:val="Strong"/>
          <w:rFonts w:ascii="Calibri" w:hAnsi="Calibri" w:cs="Calibri"/>
        </w:rPr>
        <w:t>Quarterly Degree and Certification Audit:</w:t>
      </w:r>
      <w:r w:rsidRPr="00BC2E29">
        <w:rPr>
          <w:rFonts w:ascii="Calibri" w:hAnsi="Calibri" w:cs="Calibri"/>
        </w:rPr>
        <w:t xml:space="preserve"> A WC EPP progress-monitoring checkpoint used to review </w:t>
      </w:r>
      <w:r w:rsidR="00A64CD1">
        <w:rPr>
          <w:rFonts w:ascii="Calibri" w:hAnsi="Calibri" w:cs="Calibri"/>
        </w:rPr>
        <w:t>Candidate</w:t>
      </w:r>
      <w:r w:rsidRPr="00BC2E29">
        <w:rPr>
          <w:rFonts w:ascii="Calibri" w:hAnsi="Calibri" w:cs="Calibri"/>
        </w:rPr>
        <w:t xml:space="preserve"> status and completion of applicable degree, educator-preparation, testing, fieldwork, and certification requirements.</w:t>
      </w:r>
    </w:p>
    <w:p w14:paraId="2C9CAB79" w14:textId="32E5FC0C" w:rsidR="00BC2E29" w:rsidRPr="00BC2E29" w:rsidRDefault="00BC2E29" w:rsidP="00BC2E29">
      <w:pPr>
        <w:pStyle w:val="NormalWeb"/>
        <w:rPr>
          <w:rFonts w:ascii="Calibri" w:hAnsi="Calibri" w:cs="Calibri"/>
        </w:rPr>
      </w:pPr>
      <w:r w:rsidRPr="00BC2E29">
        <w:rPr>
          <w:rStyle w:val="Strong"/>
          <w:rFonts w:ascii="Calibri" w:hAnsi="Calibri" w:cs="Calibri"/>
        </w:rPr>
        <w:t>Records Retention:</w:t>
      </w:r>
      <w:r w:rsidRPr="00BC2E29">
        <w:rPr>
          <w:rFonts w:ascii="Calibri" w:hAnsi="Calibri" w:cs="Calibri"/>
        </w:rPr>
        <w:t xml:space="preserve"> Secure maintenance of EPP records and evidence of compliance. WC EPP retains documentation evidencing </w:t>
      </w:r>
      <w:r w:rsidR="00A64CD1">
        <w:rPr>
          <w:rFonts w:ascii="Calibri" w:hAnsi="Calibri" w:cs="Calibri"/>
        </w:rPr>
        <w:t>Candidate</w:t>
      </w:r>
      <w:r w:rsidRPr="00BC2E29">
        <w:rPr>
          <w:rFonts w:ascii="Calibri" w:hAnsi="Calibri" w:cs="Calibri"/>
        </w:rPr>
        <w:t xml:space="preserve"> eligibility for admission and completion of program requirements for at least </w:t>
      </w:r>
      <w:r w:rsidRPr="00BC2E29">
        <w:rPr>
          <w:rStyle w:val="Strong"/>
          <w:rFonts w:ascii="Calibri" w:hAnsi="Calibri" w:cs="Calibri"/>
        </w:rPr>
        <w:t xml:space="preserve">five years after the </w:t>
      </w:r>
      <w:r w:rsidR="00A64CD1">
        <w:rPr>
          <w:rStyle w:val="Strong"/>
          <w:rFonts w:ascii="Calibri" w:hAnsi="Calibri" w:cs="Calibri"/>
        </w:rPr>
        <w:t>Candidate</w:t>
      </w:r>
      <w:r w:rsidRPr="00BC2E29">
        <w:rPr>
          <w:rStyle w:val="Strong"/>
          <w:rFonts w:ascii="Calibri" w:hAnsi="Calibri" w:cs="Calibri"/>
        </w:rPr>
        <w:t xml:space="preserve"> completes, withdraws from, or is discharged or released from the EPP</w:t>
      </w:r>
      <w:r w:rsidRPr="00BC2E29">
        <w:rPr>
          <w:rFonts w:ascii="Calibri" w:hAnsi="Calibri" w:cs="Calibri"/>
        </w:rPr>
        <w:t>, in accordance with applicable SBEC and institutional requirements.</w:t>
      </w:r>
    </w:p>
    <w:p w14:paraId="116AF902" w14:textId="77777777" w:rsidR="00BC2E29" w:rsidRPr="00BC2E29" w:rsidRDefault="00BC2E29" w:rsidP="00BC2E29">
      <w:pPr>
        <w:pStyle w:val="NormalWeb"/>
        <w:rPr>
          <w:rFonts w:ascii="Calibri" w:hAnsi="Calibri" w:cs="Calibri"/>
        </w:rPr>
      </w:pPr>
      <w:r w:rsidRPr="00BC2E29">
        <w:rPr>
          <w:rStyle w:val="Strong"/>
          <w:rFonts w:ascii="Calibri" w:hAnsi="Calibri" w:cs="Calibri"/>
        </w:rPr>
        <w:t>SACSCOC:</w:t>
      </w:r>
      <w:r w:rsidRPr="00BC2E29">
        <w:rPr>
          <w:rFonts w:ascii="Calibri" w:hAnsi="Calibri" w:cs="Calibri"/>
        </w:rPr>
        <w:t xml:space="preserve"> Southern Association of Colleges and Schools Commission on Colleges – Weatherford College’s institutional accrediting body.</w:t>
      </w:r>
    </w:p>
    <w:p w14:paraId="4FDF701B" w14:textId="77777777" w:rsidR="00BC2E29" w:rsidRPr="00BC2E29" w:rsidRDefault="00BC2E29" w:rsidP="00BC2E29">
      <w:pPr>
        <w:pStyle w:val="NormalWeb"/>
        <w:rPr>
          <w:rFonts w:ascii="Calibri" w:hAnsi="Calibri" w:cs="Calibri"/>
        </w:rPr>
      </w:pPr>
      <w:r w:rsidRPr="00BC2E29">
        <w:rPr>
          <w:rStyle w:val="Strong"/>
          <w:rFonts w:ascii="Calibri" w:hAnsi="Calibri" w:cs="Calibri"/>
        </w:rPr>
        <w:t>SBEC:</w:t>
      </w:r>
      <w:r w:rsidRPr="00BC2E29">
        <w:rPr>
          <w:rFonts w:ascii="Calibri" w:hAnsi="Calibri" w:cs="Calibri"/>
        </w:rPr>
        <w:t xml:space="preserve"> State Board for Educator Certification – the Texas board responsible for adopting rules and standards governing educator preparation, certification, and educator professional conduct.</w:t>
      </w:r>
    </w:p>
    <w:p w14:paraId="49DCA65B" w14:textId="77777777" w:rsidR="00BC2E29" w:rsidRPr="00BC2E29" w:rsidRDefault="00BC2E29" w:rsidP="00BC2E29">
      <w:pPr>
        <w:pStyle w:val="NormalWeb"/>
        <w:rPr>
          <w:rFonts w:ascii="Calibri" w:hAnsi="Calibri" w:cs="Calibri"/>
        </w:rPr>
      </w:pPr>
      <w:r w:rsidRPr="00BC2E29">
        <w:rPr>
          <w:rStyle w:val="Strong"/>
          <w:rFonts w:ascii="Calibri" w:hAnsi="Calibri" w:cs="Calibri"/>
        </w:rPr>
        <w:t>Standard Certificate:</w:t>
      </w:r>
      <w:r w:rsidRPr="00BC2E29">
        <w:rPr>
          <w:rFonts w:ascii="Calibri" w:hAnsi="Calibri" w:cs="Calibri"/>
        </w:rPr>
        <w:t xml:space="preserve"> A Texas educator certificate issued to an individual who has satisfied the applicable degree, educator preparation, examination, general certification, application, and recommendation requirements. Standard certificates are issued in the applicable certification class and category.</w:t>
      </w:r>
    </w:p>
    <w:p w14:paraId="30E6D623" w14:textId="77777777" w:rsidR="00BC2E29" w:rsidRPr="00BC2E29" w:rsidRDefault="00BC2E29" w:rsidP="00BC2E29">
      <w:pPr>
        <w:pStyle w:val="NormalWeb"/>
        <w:rPr>
          <w:rFonts w:ascii="Calibri" w:hAnsi="Calibri" w:cs="Calibri"/>
        </w:rPr>
      </w:pPr>
      <w:r w:rsidRPr="00BC2E29">
        <w:rPr>
          <w:rStyle w:val="Strong"/>
          <w:rFonts w:ascii="Calibri" w:hAnsi="Calibri" w:cs="Calibri"/>
        </w:rPr>
        <w:t>STR:</w:t>
      </w:r>
      <w:r w:rsidRPr="00BC2E29">
        <w:rPr>
          <w:rFonts w:ascii="Calibri" w:hAnsi="Calibri" w:cs="Calibri"/>
        </w:rPr>
        <w:t xml:space="preserve"> Science of Teaching Reading – the body of knowledge and competencies related to evidence-based reading instruction assessed through the applicable Texas educator certification examination.</w:t>
      </w:r>
    </w:p>
    <w:p w14:paraId="22B1D7D4" w14:textId="77777777" w:rsidR="00BC2E29" w:rsidRPr="00BC2E29" w:rsidRDefault="00BC2E29" w:rsidP="00BC2E29">
      <w:pPr>
        <w:pStyle w:val="NormalWeb"/>
        <w:rPr>
          <w:rFonts w:ascii="Calibri" w:hAnsi="Calibri" w:cs="Calibri"/>
        </w:rPr>
      </w:pPr>
      <w:r w:rsidRPr="00BC2E29">
        <w:rPr>
          <w:rStyle w:val="Strong"/>
          <w:rFonts w:ascii="Calibri" w:hAnsi="Calibri" w:cs="Calibri"/>
        </w:rPr>
        <w:lastRenderedPageBreak/>
        <w:t>TAC:</w:t>
      </w:r>
      <w:r w:rsidRPr="00BC2E29">
        <w:rPr>
          <w:rFonts w:ascii="Calibri" w:hAnsi="Calibri" w:cs="Calibri"/>
        </w:rPr>
        <w:t xml:space="preserve"> Texas Administrative Code – the codified administrative rules adopted by Texas state agencies. Educator preparation and certification requirements applicable to the WC EPP are contained primarily in Title 19, Part 7 and related provisions.</w:t>
      </w:r>
    </w:p>
    <w:p w14:paraId="1BB1B510" w14:textId="77777777" w:rsidR="00BC2E29" w:rsidRPr="00BC2E29" w:rsidRDefault="00BC2E29" w:rsidP="00BC2E29">
      <w:pPr>
        <w:pStyle w:val="NormalWeb"/>
        <w:rPr>
          <w:rFonts w:ascii="Calibri" w:hAnsi="Calibri" w:cs="Calibri"/>
        </w:rPr>
      </w:pPr>
      <w:r w:rsidRPr="00BC2E29">
        <w:rPr>
          <w:rStyle w:val="Strong"/>
          <w:rFonts w:ascii="Calibri" w:hAnsi="Calibri" w:cs="Calibri"/>
        </w:rPr>
        <w:t>TEA:</w:t>
      </w:r>
      <w:r w:rsidRPr="00BC2E29">
        <w:rPr>
          <w:rFonts w:ascii="Calibri" w:hAnsi="Calibri" w:cs="Calibri"/>
        </w:rPr>
        <w:t xml:space="preserve"> Texas Education Agency – the state agency responsible for administering public education in Texas and providing administrative support for SBEC educator-preparation and certification functions.</w:t>
      </w:r>
    </w:p>
    <w:p w14:paraId="0B7BE083" w14:textId="77777777" w:rsidR="00BC2E29" w:rsidRPr="00BC2E29" w:rsidRDefault="00BC2E29" w:rsidP="00BC2E29">
      <w:pPr>
        <w:pStyle w:val="NormalWeb"/>
        <w:rPr>
          <w:rFonts w:ascii="Calibri" w:hAnsi="Calibri" w:cs="Calibri"/>
        </w:rPr>
      </w:pPr>
      <w:r w:rsidRPr="00BC2E29">
        <w:rPr>
          <w:rStyle w:val="Strong"/>
          <w:rFonts w:ascii="Calibri" w:hAnsi="Calibri" w:cs="Calibri"/>
        </w:rPr>
        <w:t>TEA ID:</w:t>
      </w:r>
      <w:r w:rsidRPr="00BC2E29">
        <w:rPr>
          <w:rFonts w:ascii="Calibri" w:hAnsi="Calibri" w:cs="Calibri"/>
        </w:rPr>
        <w:t xml:space="preserve"> A unique educator identification number used by TEA to associate an individual with educator certification records and related processes.</w:t>
      </w:r>
    </w:p>
    <w:p w14:paraId="2A60AFD2" w14:textId="77777777" w:rsidR="00BC2E29" w:rsidRPr="00BC2E29" w:rsidRDefault="00BC2E29" w:rsidP="00BC2E29">
      <w:pPr>
        <w:pStyle w:val="NormalWeb"/>
        <w:rPr>
          <w:rFonts w:ascii="Calibri" w:hAnsi="Calibri" w:cs="Calibri"/>
        </w:rPr>
      </w:pPr>
      <w:r w:rsidRPr="00BC2E29">
        <w:rPr>
          <w:rStyle w:val="Strong"/>
          <w:rFonts w:ascii="Calibri" w:hAnsi="Calibri" w:cs="Calibri"/>
        </w:rPr>
        <w:t>TEAL:</w:t>
      </w:r>
      <w:r w:rsidRPr="00BC2E29">
        <w:rPr>
          <w:rFonts w:ascii="Calibri" w:hAnsi="Calibri" w:cs="Calibri"/>
        </w:rPr>
        <w:t xml:space="preserve"> Texas Education Agency Login – the secure account system used to access designated TEA online applications and services.</w:t>
      </w:r>
    </w:p>
    <w:p w14:paraId="5A45E7E6" w14:textId="5EAFE278" w:rsidR="00BC2E29" w:rsidRPr="00BC2E29" w:rsidRDefault="00BC2E29" w:rsidP="00BC2E29">
      <w:pPr>
        <w:pStyle w:val="NormalWeb"/>
        <w:rPr>
          <w:rFonts w:ascii="Calibri" w:hAnsi="Calibri" w:cs="Calibri"/>
        </w:rPr>
      </w:pPr>
      <w:r w:rsidRPr="00BC2E29">
        <w:rPr>
          <w:rStyle w:val="Strong"/>
          <w:rFonts w:ascii="Calibri" w:hAnsi="Calibri" w:cs="Calibri"/>
        </w:rPr>
        <w:t>Texas Educators’ Code of Ethics:</w:t>
      </w:r>
      <w:r w:rsidRPr="00BC2E29">
        <w:rPr>
          <w:rFonts w:ascii="Calibri" w:hAnsi="Calibri" w:cs="Calibri"/>
        </w:rPr>
        <w:t xml:space="preserve"> The ethical standards and standard practices adopted by SBEC governing professional conduct, conduct toward professional colleagues, and conduct toward students. The Code applies to educators and </w:t>
      </w:r>
      <w:r w:rsidR="00A64CD1">
        <w:rPr>
          <w:rFonts w:ascii="Calibri" w:hAnsi="Calibri" w:cs="Calibri"/>
        </w:rPr>
        <w:t>Candidate</w:t>
      </w:r>
      <w:r w:rsidRPr="00BC2E29">
        <w:rPr>
          <w:rFonts w:ascii="Calibri" w:hAnsi="Calibri" w:cs="Calibri"/>
        </w:rPr>
        <w:t>s for certification.</w:t>
      </w:r>
    </w:p>
    <w:p w14:paraId="46DE4FE0" w14:textId="77777777" w:rsidR="00BC2E29" w:rsidRPr="00BC2E29" w:rsidRDefault="00BC2E29" w:rsidP="00BC2E29">
      <w:pPr>
        <w:pStyle w:val="NormalWeb"/>
        <w:rPr>
          <w:rFonts w:ascii="Calibri" w:hAnsi="Calibri" w:cs="Calibri"/>
        </w:rPr>
      </w:pPr>
      <w:r w:rsidRPr="00BC2E29">
        <w:rPr>
          <w:rStyle w:val="Strong"/>
          <w:rFonts w:ascii="Calibri" w:hAnsi="Calibri" w:cs="Calibri"/>
        </w:rPr>
        <w:t>THECB:</w:t>
      </w:r>
      <w:r w:rsidRPr="00BC2E29">
        <w:rPr>
          <w:rFonts w:ascii="Calibri" w:hAnsi="Calibri" w:cs="Calibri"/>
        </w:rPr>
        <w:t xml:space="preserve"> Texas Higher Education Coordinating Board – the Texas agency responsible for coordination and oversight of public higher education. THECB oversight is distinct from institutional accreditation and SBEC approval of educator preparation programs.</w:t>
      </w:r>
    </w:p>
    <w:p w14:paraId="59AB1EBD" w14:textId="77777777" w:rsidR="00BC2E29" w:rsidRPr="00BC2E29" w:rsidRDefault="00BC2E29" w:rsidP="00BC2E29">
      <w:pPr>
        <w:pStyle w:val="NormalWeb"/>
        <w:rPr>
          <w:rFonts w:ascii="Calibri" w:hAnsi="Calibri" w:cs="Calibri"/>
        </w:rPr>
      </w:pPr>
      <w:r w:rsidRPr="00BC2E29">
        <w:rPr>
          <w:rStyle w:val="Strong"/>
          <w:rFonts w:ascii="Calibri" w:hAnsi="Calibri" w:cs="Calibri"/>
        </w:rPr>
        <w:t>Tiered Accountability Process:</w:t>
      </w:r>
      <w:r w:rsidRPr="00BC2E29">
        <w:rPr>
          <w:rFonts w:ascii="Calibri" w:hAnsi="Calibri" w:cs="Calibri"/>
        </w:rPr>
        <w:t xml:space="preserve"> The WC EPP’s progressive intervention structure—Growth Plan, Probation, and Dismissal—used to address documented academic, professional, dispositional, or program-performance concerns, except when published policy permits more immediate action.</w:t>
      </w:r>
    </w:p>
    <w:p w14:paraId="14C714C0" w14:textId="77777777" w:rsidR="00BC2E29" w:rsidRPr="00BC2E29" w:rsidRDefault="00BC2E29" w:rsidP="00BC2E29">
      <w:pPr>
        <w:pStyle w:val="NormalWeb"/>
        <w:rPr>
          <w:rFonts w:ascii="Calibri" w:hAnsi="Calibri" w:cs="Calibri"/>
        </w:rPr>
      </w:pPr>
      <w:r w:rsidRPr="00BC2E29">
        <w:rPr>
          <w:rStyle w:val="Strong"/>
          <w:rFonts w:ascii="Calibri" w:hAnsi="Calibri" w:cs="Calibri"/>
        </w:rPr>
        <w:t>TExES:</w:t>
      </w:r>
      <w:r w:rsidRPr="00BC2E29">
        <w:rPr>
          <w:rFonts w:ascii="Calibri" w:hAnsi="Calibri" w:cs="Calibri"/>
        </w:rPr>
        <w:t xml:space="preserve"> Texas Examinations of Educator Standards – the state educator examinations used to assess required knowledge and competencies for Texas educator certification.</w:t>
      </w:r>
    </w:p>
    <w:p w14:paraId="3473C64B" w14:textId="77777777" w:rsidR="00BC2E29" w:rsidRPr="00BC2E29" w:rsidRDefault="00BC2E29" w:rsidP="00BC2E29">
      <w:pPr>
        <w:pStyle w:val="NormalWeb"/>
        <w:rPr>
          <w:rFonts w:ascii="Calibri" w:hAnsi="Calibri" w:cs="Calibri"/>
        </w:rPr>
      </w:pPr>
      <w:r w:rsidRPr="00BC2E29">
        <w:rPr>
          <w:rStyle w:val="Strong"/>
          <w:rFonts w:ascii="Calibri" w:hAnsi="Calibri" w:cs="Calibri"/>
        </w:rPr>
        <w:t>TExES Core Subjects EC–6 (391):</w:t>
      </w:r>
      <w:r w:rsidRPr="00BC2E29">
        <w:rPr>
          <w:rFonts w:ascii="Calibri" w:hAnsi="Calibri" w:cs="Calibri"/>
        </w:rPr>
        <w:t xml:space="preserve"> The Texas educator certification examination assessing required content knowledge for the Core Subjects EC–6 certificate.</w:t>
      </w:r>
    </w:p>
    <w:p w14:paraId="588AFC18" w14:textId="77777777" w:rsidR="00BC2E29" w:rsidRPr="00BC2E29" w:rsidRDefault="00BC2E29" w:rsidP="00BC2E29">
      <w:pPr>
        <w:pStyle w:val="NormalWeb"/>
        <w:rPr>
          <w:rFonts w:ascii="Calibri" w:hAnsi="Calibri" w:cs="Calibri"/>
        </w:rPr>
      </w:pPr>
      <w:r w:rsidRPr="00BC2E29">
        <w:rPr>
          <w:rStyle w:val="Strong"/>
          <w:rFonts w:ascii="Calibri" w:hAnsi="Calibri" w:cs="Calibri"/>
        </w:rPr>
        <w:t>TExES Pedagogy and Professional Responsibilities EC–12 (PPR, 160):</w:t>
      </w:r>
      <w:r w:rsidRPr="00BC2E29">
        <w:rPr>
          <w:rFonts w:ascii="Calibri" w:hAnsi="Calibri" w:cs="Calibri"/>
        </w:rPr>
        <w:t xml:space="preserve"> The Texas educator certification examination assessing pedagogy, professional responsibilities, and related educator competencies.</w:t>
      </w:r>
    </w:p>
    <w:p w14:paraId="66F5FE2E" w14:textId="77777777" w:rsidR="00BC2E29" w:rsidRPr="00BC2E29" w:rsidRDefault="00BC2E29" w:rsidP="00BC2E29">
      <w:pPr>
        <w:pStyle w:val="NormalWeb"/>
        <w:rPr>
          <w:rFonts w:ascii="Calibri" w:hAnsi="Calibri" w:cs="Calibri"/>
        </w:rPr>
      </w:pPr>
      <w:r w:rsidRPr="00BC2E29">
        <w:rPr>
          <w:rStyle w:val="Strong"/>
          <w:rFonts w:ascii="Calibri" w:hAnsi="Calibri" w:cs="Calibri"/>
        </w:rPr>
        <w:t>TExES Science of Teaching Reading (STR, 293):</w:t>
      </w:r>
      <w:r w:rsidRPr="00BC2E29">
        <w:rPr>
          <w:rFonts w:ascii="Calibri" w:hAnsi="Calibri" w:cs="Calibri"/>
        </w:rPr>
        <w:t xml:space="preserve"> The Texas educator certification examination assessing the Science of Teaching Reading standards and competencies applicable to designated certification categories.</w:t>
      </w:r>
    </w:p>
    <w:p w14:paraId="06252646" w14:textId="5B7F08DD" w:rsidR="00BC2E29" w:rsidRPr="00BC2E29" w:rsidRDefault="00BC2E29" w:rsidP="00BC2E29">
      <w:pPr>
        <w:pStyle w:val="NormalWeb"/>
        <w:rPr>
          <w:rFonts w:ascii="Calibri" w:hAnsi="Calibri" w:cs="Calibri"/>
        </w:rPr>
      </w:pPr>
      <w:r w:rsidRPr="00BC2E29">
        <w:rPr>
          <w:rStyle w:val="Strong"/>
          <w:rFonts w:ascii="Calibri" w:hAnsi="Calibri" w:cs="Calibri"/>
        </w:rPr>
        <w:t>Timesheet:</w:t>
      </w:r>
      <w:r w:rsidRPr="00BC2E29">
        <w:rPr>
          <w:rFonts w:ascii="Calibri" w:hAnsi="Calibri" w:cs="Calibri"/>
        </w:rPr>
        <w:t xml:space="preserve"> An official WC EPP record used to document </w:t>
      </w:r>
      <w:r w:rsidR="00A64CD1">
        <w:rPr>
          <w:rFonts w:ascii="Calibri" w:hAnsi="Calibri" w:cs="Calibri"/>
        </w:rPr>
        <w:t>Candidate</w:t>
      </w:r>
      <w:r w:rsidRPr="00BC2E29">
        <w:rPr>
          <w:rFonts w:ascii="Calibri" w:hAnsi="Calibri" w:cs="Calibri"/>
        </w:rPr>
        <w:t xml:space="preserve"> attendance, dates, hours, and designated activities completed during field-based experiences or clinical teaching. </w:t>
      </w:r>
      <w:r w:rsidRPr="00BC2E29">
        <w:rPr>
          <w:rFonts w:ascii="Calibri" w:hAnsi="Calibri" w:cs="Calibri"/>
        </w:rPr>
        <w:lastRenderedPageBreak/>
        <w:t>Timesheets must be completed, verified, and submitted according to applicable course and program requirements.</w:t>
      </w:r>
    </w:p>
    <w:p w14:paraId="095F489C" w14:textId="64FDA003" w:rsidR="00A55F5B" w:rsidRPr="00A55F5B" w:rsidRDefault="00A55F5B" w:rsidP="00BC2E29">
      <w:pPr>
        <w:pStyle w:val="NormalWeb"/>
        <w:rPr>
          <w:rStyle w:val="Strong"/>
          <w:rFonts w:ascii="Calibri" w:hAnsi="Calibri" w:cs="Calibri"/>
          <w:b w:val="0"/>
          <w:bCs w:val="0"/>
        </w:rPr>
      </w:pPr>
      <w:r>
        <w:rPr>
          <w:rStyle w:val="Strong"/>
          <w:rFonts w:ascii="Calibri" w:hAnsi="Calibri" w:cs="Calibri"/>
        </w:rPr>
        <w:t xml:space="preserve">Traditional Route: </w:t>
      </w:r>
      <w:r>
        <w:rPr>
          <w:rStyle w:val="Strong"/>
          <w:rFonts w:ascii="Calibri" w:hAnsi="Calibri" w:cs="Calibri"/>
          <w:b w:val="0"/>
          <w:bCs w:val="0"/>
        </w:rPr>
        <w:t xml:space="preserve">The WC EPP pathway to initial classroom teacher certification in which </w:t>
      </w:r>
      <w:r w:rsidR="00A64CD1">
        <w:rPr>
          <w:rStyle w:val="Strong"/>
          <w:rFonts w:ascii="Calibri" w:hAnsi="Calibri" w:cs="Calibri"/>
          <w:b w:val="0"/>
          <w:bCs w:val="0"/>
        </w:rPr>
        <w:t>Candidate</w:t>
      </w:r>
      <w:r>
        <w:rPr>
          <w:rStyle w:val="Strong"/>
          <w:rFonts w:ascii="Calibri" w:hAnsi="Calibri" w:cs="Calibri"/>
          <w:b w:val="0"/>
          <w:bCs w:val="0"/>
        </w:rPr>
        <w:t>s pursue a bachelor’s degree concurrently with educator certification and complete clinical teaching as the required clinical experience.</w:t>
      </w:r>
    </w:p>
    <w:p w14:paraId="5A39ECB2" w14:textId="53F707F7" w:rsidR="00BC2E29" w:rsidRPr="00BC2E29" w:rsidRDefault="00BC2E29" w:rsidP="00BC2E29">
      <w:pPr>
        <w:pStyle w:val="NormalWeb"/>
        <w:rPr>
          <w:rFonts w:ascii="Calibri" w:hAnsi="Calibri" w:cs="Calibri"/>
        </w:rPr>
      </w:pPr>
      <w:r w:rsidRPr="00BC2E29">
        <w:rPr>
          <w:rStyle w:val="Strong"/>
          <w:rFonts w:ascii="Calibri" w:hAnsi="Calibri" w:cs="Calibri"/>
        </w:rPr>
        <w:t>T-TESS:</w:t>
      </w:r>
      <w:r w:rsidRPr="00BC2E29">
        <w:rPr>
          <w:rFonts w:ascii="Calibri" w:hAnsi="Calibri" w:cs="Calibri"/>
        </w:rPr>
        <w:t xml:space="preserve"> Texas Teacher Evaluation and Support System – the Texas framework for teacher appraisal and professional growth that informs WC EPP </w:t>
      </w:r>
      <w:r w:rsidR="00A64CD1">
        <w:rPr>
          <w:rFonts w:ascii="Calibri" w:hAnsi="Calibri" w:cs="Calibri"/>
        </w:rPr>
        <w:t>Candidate</w:t>
      </w:r>
      <w:r w:rsidRPr="00BC2E29">
        <w:rPr>
          <w:rFonts w:ascii="Calibri" w:hAnsi="Calibri" w:cs="Calibri"/>
        </w:rPr>
        <w:t xml:space="preserve"> observation, feedback, reflection, and evaluation practices during clinical teaching.</w:t>
      </w:r>
    </w:p>
    <w:p w14:paraId="7B3A5B60" w14:textId="77777777" w:rsidR="00BC2E29" w:rsidRPr="00BC2E29" w:rsidRDefault="00BC2E29" w:rsidP="00BC2E29">
      <w:pPr>
        <w:pStyle w:val="NormalWeb"/>
        <w:rPr>
          <w:rFonts w:ascii="Calibri" w:hAnsi="Calibri" w:cs="Calibri"/>
        </w:rPr>
      </w:pPr>
      <w:r w:rsidRPr="00BC2E29">
        <w:rPr>
          <w:rStyle w:val="Strong"/>
          <w:rFonts w:ascii="Calibri" w:hAnsi="Calibri" w:cs="Calibri"/>
        </w:rPr>
        <w:t>TSI:</w:t>
      </w:r>
      <w:r w:rsidRPr="00BC2E29">
        <w:rPr>
          <w:rFonts w:ascii="Calibri" w:hAnsi="Calibri" w:cs="Calibri"/>
        </w:rPr>
        <w:t xml:space="preserve"> Texas Success Initiative – the Texas higher-education framework used to determine readiness for college-level coursework in reading, writing, and mathematics and one means by which EPP applicants demonstrate required basic skills.</w:t>
      </w:r>
    </w:p>
    <w:p w14:paraId="08D0759A" w14:textId="77777777" w:rsidR="00BC2E29" w:rsidRPr="00BC2E29" w:rsidRDefault="00BC2E29" w:rsidP="00BC2E29">
      <w:pPr>
        <w:pStyle w:val="NormalWeb"/>
        <w:rPr>
          <w:rFonts w:ascii="Calibri" w:hAnsi="Calibri" w:cs="Calibri"/>
        </w:rPr>
      </w:pPr>
      <w:r w:rsidRPr="00BC2E29">
        <w:rPr>
          <w:rStyle w:val="Strong"/>
          <w:rFonts w:ascii="Calibri" w:hAnsi="Calibri" w:cs="Calibri"/>
        </w:rPr>
        <w:t>Tuition:</w:t>
      </w:r>
      <w:r w:rsidRPr="00BC2E29">
        <w:rPr>
          <w:rFonts w:ascii="Calibri" w:hAnsi="Calibri" w:cs="Calibri"/>
        </w:rPr>
        <w:t xml:space="preserve"> Charges assessed by Weatherford College for enrollment in credit-bearing courses. Tuition and institutional fees are distinct from certification examination, fingerprinting, certification-application, and other credentialing costs.</w:t>
      </w:r>
    </w:p>
    <w:p w14:paraId="403C54DC" w14:textId="77777777" w:rsidR="00BC2E29" w:rsidRPr="00BC2E29" w:rsidRDefault="00BC2E29" w:rsidP="00BC2E29">
      <w:pPr>
        <w:pStyle w:val="NormalWeb"/>
        <w:rPr>
          <w:rFonts w:ascii="Calibri" w:hAnsi="Calibri" w:cs="Calibri"/>
        </w:rPr>
      </w:pPr>
      <w:r w:rsidRPr="00BC2E29">
        <w:rPr>
          <w:rStyle w:val="Strong"/>
          <w:rFonts w:ascii="Calibri" w:hAnsi="Calibri" w:cs="Calibri"/>
        </w:rPr>
        <w:t>Weatherford College Student Handbook:</w:t>
      </w:r>
      <w:r w:rsidRPr="00BC2E29">
        <w:rPr>
          <w:rFonts w:ascii="Calibri" w:hAnsi="Calibri" w:cs="Calibri"/>
        </w:rPr>
        <w:t xml:space="preserve"> The institution-wide publication describing student rights, responsibilities, academic expectations, conduct requirements, grievance procedures, and other college policies applicable to WC students.</w:t>
      </w:r>
    </w:p>
    <w:p w14:paraId="65905370" w14:textId="6C695576" w:rsidR="00BC2E29" w:rsidRPr="00BC2E29" w:rsidRDefault="00BC2E29" w:rsidP="00BC2E29">
      <w:pPr>
        <w:pStyle w:val="NormalWeb"/>
        <w:rPr>
          <w:rFonts w:ascii="Calibri" w:hAnsi="Calibri" w:cs="Calibri"/>
        </w:rPr>
      </w:pPr>
      <w:r w:rsidRPr="00BC2E29">
        <w:rPr>
          <w:rStyle w:val="Strong"/>
          <w:rFonts w:ascii="Calibri" w:hAnsi="Calibri" w:cs="Calibri"/>
        </w:rPr>
        <w:t>WC EPP:</w:t>
      </w:r>
      <w:r w:rsidRPr="00BC2E29">
        <w:rPr>
          <w:rFonts w:ascii="Calibri" w:hAnsi="Calibri" w:cs="Calibri"/>
        </w:rPr>
        <w:t xml:space="preserve"> Weatherford College Educator Preparation Program – the educator-certification component embedded within the BAAS ECET through which admitted </w:t>
      </w:r>
      <w:r w:rsidR="00A64CD1">
        <w:rPr>
          <w:rFonts w:ascii="Calibri" w:hAnsi="Calibri" w:cs="Calibri"/>
        </w:rPr>
        <w:t>Candidate</w:t>
      </w:r>
      <w:r w:rsidRPr="00BC2E29">
        <w:rPr>
          <w:rFonts w:ascii="Calibri" w:hAnsi="Calibri" w:cs="Calibri"/>
        </w:rPr>
        <w:t>s complete approved coursework, field-based experiences, clinical teaching, assessments, and other requirements leading toward recommendation for Core Subjects EC–6 certification.</w:t>
      </w:r>
    </w:p>
    <w:p w14:paraId="6CDDCF85" w14:textId="50EE90EC" w:rsidR="00BC2E29" w:rsidRPr="00BC2E29" w:rsidRDefault="00BC2E29" w:rsidP="00BC2E29">
      <w:pPr>
        <w:pStyle w:val="NormalWeb"/>
        <w:rPr>
          <w:rFonts w:ascii="Calibri" w:hAnsi="Calibri" w:cs="Calibri"/>
        </w:rPr>
      </w:pPr>
      <w:r w:rsidRPr="00BC2E29">
        <w:rPr>
          <w:rStyle w:val="Strong"/>
          <w:rFonts w:ascii="Calibri" w:hAnsi="Calibri" w:cs="Calibri"/>
        </w:rPr>
        <w:t>Withdrawal/Voluntary Exit:</w:t>
      </w:r>
      <w:r w:rsidRPr="00BC2E29">
        <w:rPr>
          <w:rFonts w:ascii="Calibri" w:hAnsi="Calibri" w:cs="Calibri"/>
        </w:rPr>
        <w:t xml:space="preserve"> A </w:t>
      </w:r>
      <w:r w:rsidR="00A64CD1">
        <w:rPr>
          <w:rFonts w:ascii="Calibri" w:hAnsi="Calibri" w:cs="Calibri"/>
        </w:rPr>
        <w:t>Candidate</w:t>
      </w:r>
      <w:r w:rsidRPr="00BC2E29">
        <w:rPr>
          <w:rFonts w:ascii="Calibri" w:hAnsi="Calibri" w:cs="Calibri"/>
        </w:rPr>
        <w:t>’s formal decision to leave the WC EPP certification pathway or, when applicable, both the certification pathway and BAAS ECET degree program in accordance with published withdrawal procedures.</w:t>
      </w:r>
    </w:p>
    <w:p w14:paraId="1614300F" w14:textId="77777777" w:rsidR="000B22EF" w:rsidRPr="00D67553" w:rsidRDefault="000B22EF" w:rsidP="000B22EF">
      <w:pPr>
        <w:pStyle w:val="Body"/>
        <w:spacing w:before="240" w:after="240" w:line="240" w:lineRule="auto"/>
        <w:rPr>
          <w:rStyle w:val="Hyperlink0"/>
          <w:rFonts w:asciiTheme="minorHAnsi" w:hAnsiTheme="minorHAnsi" w:cstheme="minorHAnsi"/>
        </w:rPr>
      </w:pPr>
    </w:p>
    <w:p w14:paraId="74274E62" w14:textId="77777777" w:rsidR="000B22EF" w:rsidRPr="00D67553" w:rsidRDefault="000B22EF" w:rsidP="000B22EF">
      <w:pPr>
        <w:pStyle w:val="Body"/>
        <w:spacing w:before="240" w:after="240" w:line="240" w:lineRule="auto"/>
        <w:rPr>
          <w:rStyle w:val="Hyperlink0"/>
          <w:rFonts w:asciiTheme="minorHAnsi" w:hAnsiTheme="minorHAnsi" w:cstheme="minorHAnsi"/>
        </w:rPr>
      </w:pPr>
    </w:p>
    <w:p w14:paraId="6A449EC1" w14:textId="6EFA773C" w:rsidR="000B22EF" w:rsidRPr="00D67553" w:rsidRDefault="000B22EF" w:rsidP="00D67553">
      <w:pPr>
        <w:pStyle w:val="Body"/>
        <w:spacing w:before="240" w:after="240" w:line="240" w:lineRule="auto"/>
        <w:rPr>
          <w:rStyle w:val="Hyperlink0"/>
          <w:rFonts w:asciiTheme="minorHAnsi" w:hAnsiTheme="minorHAnsi" w:cstheme="minorHAnsi"/>
        </w:rPr>
      </w:pPr>
      <w:r w:rsidRPr="00D67553">
        <w:rPr>
          <w:rStyle w:val="None"/>
          <w:rFonts w:asciiTheme="minorHAnsi" w:hAnsiTheme="minorHAnsi" w:cstheme="minorHAnsi"/>
        </w:rPr>
        <w:br w:type="page"/>
      </w:r>
    </w:p>
    <w:p w14:paraId="658B33E5" w14:textId="19BD3D46" w:rsidR="000B22EF" w:rsidRPr="00D67553" w:rsidRDefault="000B22EF" w:rsidP="000B22EF">
      <w:pPr>
        <w:pStyle w:val="Body"/>
        <w:spacing w:before="240" w:after="240" w:line="240" w:lineRule="auto"/>
        <w:rPr>
          <w:rFonts w:asciiTheme="minorHAnsi" w:hAnsiTheme="minorHAnsi" w:cstheme="minorHAnsi"/>
        </w:rPr>
      </w:pPr>
    </w:p>
    <w:p w14:paraId="2852B39B" w14:textId="77777777" w:rsidR="000B22EF" w:rsidRPr="00D67553" w:rsidRDefault="000B22EF" w:rsidP="000B22EF">
      <w:pPr>
        <w:pStyle w:val="Body"/>
        <w:spacing w:before="240" w:after="240" w:line="240" w:lineRule="auto"/>
        <w:jc w:val="center"/>
        <w:rPr>
          <w:rStyle w:val="None"/>
          <w:rFonts w:asciiTheme="minorHAnsi" w:eastAsia="Calibri" w:hAnsiTheme="minorHAnsi" w:cstheme="minorHAnsi"/>
          <w:b/>
          <w:bCs/>
          <w:sz w:val="36"/>
          <w:szCs w:val="36"/>
        </w:rPr>
      </w:pPr>
    </w:p>
    <w:p w14:paraId="21F26F73" w14:textId="77777777" w:rsidR="000B22EF" w:rsidRDefault="000B22EF" w:rsidP="000B22EF">
      <w:pPr>
        <w:pStyle w:val="Body"/>
        <w:spacing w:before="240" w:after="240" w:line="240" w:lineRule="auto"/>
        <w:jc w:val="center"/>
        <w:rPr>
          <w:rStyle w:val="None"/>
          <w:rFonts w:asciiTheme="minorHAnsi" w:eastAsia="Calibri" w:hAnsiTheme="minorHAnsi" w:cstheme="minorHAnsi"/>
          <w:b/>
          <w:bCs/>
          <w:sz w:val="36"/>
          <w:szCs w:val="36"/>
        </w:rPr>
      </w:pPr>
    </w:p>
    <w:p w14:paraId="184B567C" w14:textId="77777777" w:rsidR="00C90BDA" w:rsidRDefault="00C90BDA" w:rsidP="000B22EF">
      <w:pPr>
        <w:pStyle w:val="Body"/>
        <w:spacing w:before="240" w:after="240" w:line="240" w:lineRule="auto"/>
        <w:jc w:val="center"/>
        <w:rPr>
          <w:rStyle w:val="None"/>
          <w:rFonts w:asciiTheme="minorHAnsi" w:eastAsia="Calibri" w:hAnsiTheme="minorHAnsi" w:cstheme="minorHAnsi"/>
          <w:b/>
          <w:bCs/>
          <w:sz w:val="36"/>
          <w:szCs w:val="36"/>
        </w:rPr>
      </w:pPr>
    </w:p>
    <w:p w14:paraId="2450F4A4" w14:textId="77777777" w:rsidR="00E426FA" w:rsidRDefault="00E426FA" w:rsidP="00E426FA">
      <w:pPr>
        <w:pStyle w:val="Body"/>
        <w:spacing w:before="240" w:after="240" w:line="240" w:lineRule="auto"/>
        <w:rPr>
          <w:rStyle w:val="None"/>
          <w:rFonts w:asciiTheme="minorHAnsi" w:eastAsia="Calibri" w:hAnsiTheme="minorHAnsi" w:cstheme="minorHAnsi"/>
          <w:b/>
          <w:bCs/>
          <w:sz w:val="36"/>
          <w:szCs w:val="36"/>
        </w:rPr>
      </w:pPr>
    </w:p>
    <w:p w14:paraId="0B6F440F" w14:textId="77777777" w:rsidR="00E426FA" w:rsidRPr="00D67553" w:rsidRDefault="00E426FA" w:rsidP="00E426FA">
      <w:pPr>
        <w:pStyle w:val="Body"/>
        <w:spacing w:before="240" w:after="240" w:line="240" w:lineRule="auto"/>
        <w:rPr>
          <w:rStyle w:val="None"/>
          <w:rFonts w:asciiTheme="minorHAnsi" w:eastAsia="Calibri" w:hAnsiTheme="minorHAnsi" w:cstheme="minorHAnsi"/>
          <w:b/>
          <w:bCs/>
          <w:sz w:val="36"/>
          <w:szCs w:val="36"/>
        </w:rPr>
      </w:pPr>
    </w:p>
    <w:p w14:paraId="6CAA5535" w14:textId="77777777" w:rsidR="000B22EF" w:rsidRPr="00D67553" w:rsidRDefault="000B22EF" w:rsidP="000B22EF">
      <w:pPr>
        <w:pStyle w:val="Body"/>
        <w:spacing w:before="240" w:after="240" w:line="240" w:lineRule="auto"/>
        <w:jc w:val="center"/>
        <w:rPr>
          <w:rStyle w:val="None"/>
          <w:rFonts w:asciiTheme="minorHAnsi" w:eastAsia="Calibri" w:hAnsiTheme="minorHAnsi" w:cstheme="minorHAnsi"/>
          <w:b/>
          <w:bCs/>
          <w:sz w:val="36"/>
          <w:szCs w:val="36"/>
        </w:rPr>
      </w:pPr>
    </w:p>
    <w:p w14:paraId="5D93C890" w14:textId="77777777" w:rsidR="000B22EF" w:rsidRDefault="000B22EF" w:rsidP="00DD146A">
      <w:pPr>
        <w:pStyle w:val="Body"/>
        <w:spacing w:before="240" w:after="240" w:line="240" w:lineRule="auto"/>
        <w:jc w:val="center"/>
        <w:rPr>
          <w:rStyle w:val="None"/>
          <w:rFonts w:asciiTheme="minorHAnsi" w:hAnsiTheme="minorHAnsi" w:cstheme="minorHAnsi"/>
          <w:b/>
          <w:bCs/>
          <w:sz w:val="36"/>
          <w:szCs w:val="36"/>
          <w:lang w:val="da-DK"/>
        </w:rPr>
      </w:pPr>
      <w:r w:rsidRPr="00D67553">
        <w:rPr>
          <w:rStyle w:val="None"/>
          <w:rFonts w:asciiTheme="minorHAnsi" w:hAnsiTheme="minorHAnsi" w:cstheme="minorHAnsi"/>
          <w:b/>
          <w:bCs/>
          <w:sz w:val="36"/>
          <w:szCs w:val="36"/>
          <w:lang w:val="da-DK"/>
        </w:rPr>
        <w:t>Appendix</w:t>
      </w:r>
    </w:p>
    <w:p w14:paraId="549A7246" w14:textId="77777777" w:rsidR="00C90BDA" w:rsidRPr="00C90BDA" w:rsidRDefault="00C90BDA" w:rsidP="00DD146A">
      <w:pPr>
        <w:pStyle w:val="Body"/>
        <w:spacing w:after="240" w:line="216" w:lineRule="auto"/>
        <w:jc w:val="center"/>
        <w:rPr>
          <w:rStyle w:val="Hyperlink0"/>
          <w:sz w:val="28"/>
          <w:szCs w:val="28"/>
        </w:rPr>
      </w:pPr>
      <w:r w:rsidRPr="00C90BDA">
        <w:rPr>
          <w:rStyle w:val="Hyperlink0"/>
          <w:sz w:val="28"/>
          <w:szCs w:val="28"/>
        </w:rPr>
        <w:t>Academic Reference Form</w:t>
      </w:r>
    </w:p>
    <w:p w14:paraId="441ED8CC" w14:textId="77777777" w:rsidR="00C90BDA" w:rsidRPr="00C90BDA" w:rsidRDefault="00C90BDA" w:rsidP="00DD146A">
      <w:pPr>
        <w:pStyle w:val="Body"/>
        <w:spacing w:after="240" w:line="216" w:lineRule="auto"/>
        <w:jc w:val="center"/>
        <w:rPr>
          <w:rStyle w:val="None"/>
          <w:rFonts w:ascii="Calibri" w:hAnsi="Calibri" w:cs="Calibri"/>
          <w:sz w:val="28"/>
          <w:szCs w:val="28"/>
        </w:rPr>
      </w:pPr>
      <w:r w:rsidRPr="00C90BDA">
        <w:rPr>
          <w:rStyle w:val="None"/>
          <w:rFonts w:ascii="Calibri" w:eastAsia="Calibri" w:hAnsi="Calibri" w:cs="Calibri"/>
          <w:sz w:val="28"/>
          <w:szCs w:val="28"/>
        </w:rPr>
        <w:t>P</w:t>
      </w:r>
      <w:r w:rsidRPr="00C90BDA">
        <w:rPr>
          <w:rStyle w:val="None"/>
          <w:rFonts w:ascii="Calibri" w:hAnsi="Calibri" w:cs="Calibri"/>
          <w:sz w:val="28"/>
          <w:szCs w:val="28"/>
        </w:rPr>
        <w:t>rofessional Reference Form</w:t>
      </w:r>
    </w:p>
    <w:p w14:paraId="6E6FDD21" w14:textId="77777777" w:rsidR="00C90BDA" w:rsidRPr="00C90BDA" w:rsidRDefault="00C90BDA" w:rsidP="00DD146A">
      <w:pPr>
        <w:pStyle w:val="Body"/>
        <w:spacing w:after="240" w:line="216" w:lineRule="auto"/>
        <w:jc w:val="center"/>
        <w:rPr>
          <w:rStyle w:val="None"/>
          <w:rFonts w:ascii="Calibri" w:hAnsi="Calibri" w:cs="Calibri"/>
          <w:sz w:val="28"/>
          <w:szCs w:val="28"/>
        </w:rPr>
      </w:pPr>
      <w:r w:rsidRPr="00C90BDA">
        <w:rPr>
          <w:rStyle w:val="None"/>
          <w:rFonts w:ascii="Calibri" w:hAnsi="Calibri" w:cs="Calibri"/>
          <w:sz w:val="28"/>
          <w:szCs w:val="28"/>
        </w:rPr>
        <w:t>Writing Sample</w:t>
      </w:r>
    </w:p>
    <w:p w14:paraId="54831EB8" w14:textId="77777777" w:rsidR="00C90BDA" w:rsidRPr="00C90BDA" w:rsidRDefault="00C90BDA" w:rsidP="00DD146A">
      <w:pPr>
        <w:pStyle w:val="Body"/>
        <w:spacing w:after="240" w:line="216" w:lineRule="auto"/>
        <w:jc w:val="center"/>
        <w:rPr>
          <w:rStyle w:val="None"/>
          <w:rFonts w:ascii="Calibri" w:hAnsi="Calibri" w:cs="Calibri"/>
          <w:sz w:val="28"/>
          <w:szCs w:val="28"/>
        </w:rPr>
      </w:pPr>
      <w:r w:rsidRPr="00C90BDA">
        <w:rPr>
          <w:rStyle w:val="None"/>
          <w:rFonts w:ascii="Calibri" w:hAnsi="Calibri" w:cs="Calibri"/>
          <w:sz w:val="28"/>
          <w:szCs w:val="28"/>
        </w:rPr>
        <w:t>Preliminary Criminal History Evaluation Acknowledgement</w:t>
      </w:r>
    </w:p>
    <w:p w14:paraId="453E49B1" w14:textId="48091DDB" w:rsidR="00C90BDA" w:rsidRPr="00C90BDA" w:rsidRDefault="00CE6255" w:rsidP="00DD146A">
      <w:pPr>
        <w:pStyle w:val="Body"/>
        <w:spacing w:after="240" w:line="216" w:lineRule="auto"/>
        <w:jc w:val="center"/>
        <w:rPr>
          <w:rStyle w:val="None"/>
          <w:rFonts w:ascii="Calibri" w:hAnsi="Calibri" w:cs="Calibri"/>
          <w:sz w:val="28"/>
          <w:szCs w:val="28"/>
        </w:rPr>
      </w:pPr>
      <w:r>
        <w:rPr>
          <w:rStyle w:val="None"/>
          <w:rFonts w:ascii="Calibri" w:hAnsi="Calibri" w:cs="Calibri"/>
          <w:sz w:val="28"/>
          <w:szCs w:val="28"/>
        </w:rPr>
        <w:t>Acknowledgement of Professional Expectations &amp; Program Policies</w:t>
      </w:r>
    </w:p>
    <w:p w14:paraId="5F0F5F5E" w14:textId="77777777" w:rsidR="00C90BDA" w:rsidRPr="00D67553" w:rsidRDefault="00C90BDA" w:rsidP="000B22EF">
      <w:pPr>
        <w:pStyle w:val="Body"/>
        <w:spacing w:before="240" w:after="240" w:line="240" w:lineRule="auto"/>
        <w:jc w:val="center"/>
        <w:rPr>
          <w:rStyle w:val="None"/>
          <w:rFonts w:asciiTheme="minorHAnsi" w:eastAsia="Calibri" w:hAnsiTheme="minorHAnsi" w:cstheme="minorHAnsi"/>
          <w:b/>
          <w:bCs/>
          <w:sz w:val="36"/>
          <w:szCs w:val="36"/>
        </w:rPr>
      </w:pPr>
    </w:p>
    <w:p w14:paraId="09823553" w14:textId="77777777" w:rsidR="000B22EF" w:rsidRPr="00D67553" w:rsidRDefault="000B22EF" w:rsidP="000B22EF">
      <w:pPr>
        <w:pStyle w:val="Body"/>
        <w:spacing w:before="200" w:after="200" w:line="240" w:lineRule="auto"/>
        <w:ind w:right="600"/>
        <w:rPr>
          <w:rFonts w:asciiTheme="minorHAnsi" w:hAnsiTheme="minorHAnsi" w:cstheme="minorHAnsi"/>
        </w:rPr>
      </w:pPr>
      <w:r w:rsidRPr="00D67553">
        <w:rPr>
          <w:rStyle w:val="None"/>
          <w:rFonts w:asciiTheme="minorHAnsi" w:hAnsiTheme="minorHAnsi" w:cstheme="minorHAnsi"/>
        </w:rPr>
        <w:br w:type="page"/>
      </w:r>
    </w:p>
    <w:p w14:paraId="22F4A1BA" w14:textId="539FAD71" w:rsidR="000342B5" w:rsidRDefault="000342B5" w:rsidP="000342B5">
      <w:pPr>
        <w:pStyle w:val="Body"/>
        <w:spacing w:line="240" w:lineRule="auto"/>
        <w:jc w:val="center"/>
        <w:rPr>
          <w:rFonts w:asciiTheme="minorHAnsi" w:hAnsiTheme="minorHAnsi" w:cstheme="minorHAnsi"/>
        </w:rPr>
      </w:pPr>
    </w:p>
    <w:p w14:paraId="2495ABC6" w14:textId="77777777" w:rsidR="00B470F5" w:rsidRPr="00D67553" w:rsidRDefault="00B470F5" w:rsidP="000342B5">
      <w:pPr>
        <w:pStyle w:val="Body"/>
        <w:spacing w:line="240" w:lineRule="auto"/>
        <w:jc w:val="center"/>
        <w:rPr>
          <w:rFonts w:asciiTheme="minorHAnsi" w:hAnsiTheme="minorHAnsi" w:cstheme="minorHAnsi"/>
        </w:rPr>
      </w:pPr>
    </w:p>
    <w:p w14:paraId="55EBCD92" w14:textId="14BF3BCA" w:rsidR="00B12920" w:rsidRDefault="00B12920" w:rsidP="000342B5">
      <w:pPr>
        <w:pStyle w:val="Body"/>
        <w:spacing w:line="240" w:lineRule="auto"/>
        <w:jc w:val="center"/>
        <w:rPr>
          <w:rFonts w:asciiTheme="minorHAnsi" w:hAnsiTheme="minorHAnsi" w:cstheme="minorHAnsi"/>
        </w:rPr>
      </w:pPr>
      <w:r w:rsidRPr="00D67553">
        <w:rPr>
          <w:rFonts w:asciiTheme="minorHAnsi" w:hAnsiTheme="minorHAnsi" w:cstheme="minorHAnsi"/>
          <w:noProof/>
        </w:rPr>
        <w:drawing>
          <wp:inline distT="0" distB="0" distL="0" distR="0" wp14:anchorId="07656C22" wp14:editId="5E8F0370">
            <wp:extent cx="5890247" cy="7501467"/>
            <wp:effectExtent l="0" t="0" r="3175" b="4445"/>
            <wp:docPr id="1070983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83736" name=""/>
                    <pic:cNvPicPr/>
                  </pic:nvPicPr>
                  <pic:blipFill rotWithShape="1">
                    <a:blip r:embed="rId42"/>
                    <a:srcRect l="8262" t="7666" r="7401" b="9761"/>
                    <a:stretch>
                      <a:fillRect/>
                    </a:stretch>
                  </pic:blipFill>
                  <pic:spPr bwMode="auto">
                    <a:xfrm>
                      <a:off x="0" y="0"/>
                      <a:ext cx="5910334" cy="7527049"/>
                    </a:xfrm>
                    <a:prstGeom prst="rect">
                      <a:avLst/>
                    </a:prstGeom>
                    <a:ln>
                      <a:noFill/>
                    </a:ln>
                    <a:extLst>
                      <a:ext uri="{53640926-AAD7-44D8-BBD7-CCE9431645EC}">
                        <a14:shadowObscured xmlns:a14="http://schemas.microsoft.com/office/drawing/2010/main"/>
                      </a:ext>
                    </a:extLst>
                  </pic:spPr>
                </pic:pic>
              </a:graphicData>
            </a:graphic>
          </wp:inline>
        </w:drawing>
      </w:r>
    </w:p>
    <w:p w14:paraId="115A4D96" w14:textId="77777777" w:rsidR="00B470F5" w:rsidRDefault="00B470F5" w:rsidP="000342B5">
      <w:pPr>
        <w:pStyle w:val="Body"/>
        <w:spacing w:line="240" w:lineRule="auto"/>
        <w:jc w:val="center"/>
        <w:rPr>
          <w:rFonts w:asciiTheme="minorHAnsi" w:hAnsiTheme="minorHAnsi" w:cstheme="minorHAnsi"/>
        </w:rPr>
      </w:pPr>
    </w:p>
    <w:p w14:paraId="6DF3A36D" w14:textId="77777777" w:rsidR="00B470F5" w:rsidRDefault="00B470F5" w:rsidP="000342B5">
      <w:pPr>
        <w:pStyle w:val="Body"/>
        <w:spacing w:line="240" w:lineRule="auto"/>
        <w:jc w:val="center"/>
        <w:rPr>
          <w:rFonts w:asciiTheme="minorHAnsi" w:hAnsiTheme="minorHAnsi" w:cstheme="minorHAnsi"/>
        </w:rPr>
      </w:pPr>
    </w:p>
    <w:p w14:paraId="1E7E1862" w14:textId="77777777" w:rsidR="00B470F5" w:rsidRPr="00D67553" w:rsidRDefault="00B470F5" w:rsidP="000342B5">
      <w:pPr>
        <w:pStyle w:val="Body"/>
        <w:spacing w:line="240" w:lineRule="auto"/>
        <w:jc w:val="center"/>
        <w:rPr>
          <w:rFonts w:asciiTheme="minorHAnsi" w:hAnsiTheme="minorHAnsi" w:cstheme="minorHAnsi"/>
        </w:rPr>
      </w:pPr>
    </w:p>
    <w:p w14:paraId="20CEF6F1" w14:textId="2AF19D69" w:rsidR="00B12920" w:rsidRPr="00D67553" w:rsidRDefault="00B12920" w:rsidP="000342B5">
      <w:pPr>
        <w:pStyle w:val="Body"/>
        <w:spacing w:line="240" w:lineRule="auto"/>
        <w:jc w:val="center"/>
        <w:rPr>
          <w:rFonts w:asciiTheme="minorHAnsi" w:hAnsiTheme="minorHAnsi" w:cstheme="minorHAnsi"/>
        </w:rPr>
      </w:pPr>
      <w:r w:rsidRPr="00D67553">
        <w:rPr>
          <w:rFonts w:asciiTheme="minorHAnsi" w:hAnsiTheme="minorHAnsi" w:cstheme="minorHAnsi"/>
          <w:noProof/>
        </w:rPr>
        <w:drawing>
          <wp:inline distT="0" distB="0" distL="0" distR="0" wp14:anchorId="6DD19731" wp14:editId="39C73B1C">
            <wp:extent cx="5795010" cy="7213600"/>
            <wp:effectExtent l="0" t="0" r="0" b="0"/>
            <wp:docPr id="766430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30743" name=""/>
                    <pic:cNvPicPr/>
                  </pic:nvPicPr>
                  <pic:blipFill rotWithShape="1">
                    <a:blip r:embed="rId43"/>
                    <a:srcRect l="7032" t="7434" r="8001" b="11254"/>
                    <a:stretch>
                      <a:fillRect/>
                    </a:stretch>
                  </pic:blipFill>
                  <pic:spPr bwMode="auto">
                    <a:xfrm>
                      <a:off x="0" y="0"/>
                      <a:ext cx="5815772" cy="7239444"/>
                    </a:xfrm>
                    <a:prstGeom prst="rect">
                      <a:avLst/>
                    </a:prstGeom>
                    <a:ln>
                      <a:noFill/>
                    </a:ln>
                    <a:extLst>
                      <a:ext uri="{53640926-AAD7-44D8-BBD7-CCE9431645EC}">
                        <a14:shadowObscured xmlns:a14="http://schemas.microsoft.com/office/drawing/2010/main"/>
                      </a:ext>
                    </a:extLst>
                  </pic:spPr>
                </pic:pic>
              </a:graphicData>
            </a:graphic>
          </wp:inline>
        </w:drawing>
      </w:r>
    </w:p>
    <w:p w14:paraId="7DD9E43B" w14:textId="0E6041EC" w:rsidR="00E0759A" w:rsidRDefault="00E0759A" w:rsidP="000342B5">
      <w:pPr>
        <w:pStyle w:val="Body"/>
        <w:spacing w:line="240" w:lineRule="auto"/>
        <w:jc w:val="center"/>
        <w:rPr>
          <w:rFonts w:asciiTheme="minorHAnsi" w:hAnsiTheme="minorHAnsi" w:cstheme="minorHAnsi"/>
        </w:rPr>
      </w:pPr>
      <w:r w:rsidRPr="00D67553">
        <w:rPr>
          <w:rFonts w:asciiTheme="minorHAnsi" w:hAnsiTheme="minorHAnsi" w:cstheme="minorHAnsi"/>
          <w:noProof/>
        </w:rPr>
        <w:lastRenderedPageBreak/>
        <w:drawing>
          <wp:inline distT="0" distB="0" distL="0" distR="0" wp14:anchorId="1DCDA7D8" wp14:editId="76BF64F3">
            <wp:extent cx="5783674" cy="7704667"/>
            <wp:effectExtent l="0" t="0" r="0" b="4445"/>
            <wp:docPr id="35796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61521" name=""/>
                    <pic:cNvPicPr/>
                  </pic:nvPicPr>
                  <pic:blipFill rotWithShape="1">
                    <a:blip r:embed="rId44"/>
                    <a:srcRect l="8130" t="6697" r="7081" b="6468"/>
                    <a:stretch>
                      <a:fillRect/>
                    </a:stretch>
                  </pic:blipFill>
                  <pic:spPr bwMode="auto">
                    <a:xfrm>
                      <a:off x="0" y="0"/>
                      <a:ext cx="5806696" cy="7735336"/>
                    </a:xfrm>
                    <a:prstGeom prst="rect">
                      <a:avLst/>
                    </a:prstGeom>
                    <a:ln>
                      <a:noFill/>
                    </a:ln>
                    <a:extLst>
                      <a:ext uri="{53640926-AAD7-44D8-BBD7-CCE9431645EC}">
                        <a14:shadowObscured xmlns:a14="http://schemas.microsoft.com/office/drawing/2010/main"/>
                      </a:ext>
                    </a:extLst>
                  </pic:spPr>
                </pic:pic>
              </a:graphicData>
            </a:graphic>
          </wp:inline>
        </w:drawing>
      </w:r>
    </w:p>
    <w:p w14:paraId="42AE89FB" w14:textId="77777777" w:rsidR="001A6AE2" w:rsidRDefault="001A6AE2" w:rsidP="000342B5">
      <w:pPr>
        <w:pStyle w:val="Body"/>
        <w:spacing w:line="240" w:lineRule="auto"/>
        <w:jc w:val="center"/>
        <w:rPr>
          <w:rFonts w:asciiTheme="minorHAnsi" w:hAnsiTheme="minorHAnsi" w:cstheme="minorHAnsi"/>
        </w:rPr>
      </w:pPr>
    </w:p>
    <w:p w14:paraId="4A76BC54" w14:textId="77777777" w:rsidR="001A6AE2" w:rsidRDefault="001A6AE2" w:rsidP="000342B5">
      <w:pPr>
        <w:pStyle w:val="Body"/>
        <w:spacing w:line="240" w:lineRule="auto"/>
        <w:jc w:val="center"/>
        <w:rPr>
          <w:rFonts w:asciiTheme="minorHAnsi" w:hAnsiTheme="minorHAnsi" w:cstheme="minorHAnsi"/>
        </w:rPr>
      </w:pPr>
    </w:p>
    <w:p w14:paraId="2F10D1FF" w14:textId="390CF8AA" w:rsidR="00E0759A" w:rsidRDefault="00E0759A" w:rsidP="00CE6255">
      <w:pPr>
        <w:pStyle w:val="Body"/>
        <w:spacing w:line="240" w:lineRule="auto"/>
        <w:rPr>
          <w:rFonts w:asciiTheme="minorHAnsi" w:hAnsiTheme="minorHAnsi" w:cstheme="minorHAnsi"/>
        </w:rPr>
      </w:pPr>
    </w:p>
    <w:p w14:paraId="6E25F485" w14:textId="77777777" w:rsidR="001A6AE2" w:rsidRPr="00D67553" w:rsidRDefault="001A6AE2" w:rsidP="000342B5">
      <w:pPr>
        <w:pStyle w:val="Body"/>
        <w:spacing w:line="240" w:lineRule="auto"/>
        <w:jc w:val="center"/>
        <w:rPr>
          <w:rFonts w:asciiTheme="minorHAnsi" w:hAnsiTheme="minorHAnsi" w:cstheme="minorHAnsi"/>
        </w:rPr>
      </w:pPr>
    </w:p>
    <w:p w14:paraId="315814CD" w14:textId="09F5784D" w:rsidR="00E0759A" w:rsidRDefault="00E0759A" w:rsidP="000342B5">
      <w:pPr>
        <w:pStyle w:val="Body"/>
        <w:spacing w:line="240" w:lineRule="auto"/>
        <w:jc w:val="center"/>
        <w:rPr>
          <w:rFonts w:asciiTheme="minorHAnsi" w:hAnsiTheme="minorHAnsi" w:cstheme="minorHAnsi"/>
        </w:rPr>
      </w:pPr>
    </w:p>
    <w:p w14:paraId="1F674D4A" w14:textId="6D71426F" w:rsidR="00CE6255" w:rsidRDefault="00CE6255" w:rsidP="000342B5">
      <w:pPr>
        <w:pStyle w:val="Body"/>
        <w:spacing w:line="240" w:lineRule="auto"/>
        <w:jc w:val="center"/>
        <w:rPr>
          <w:rFonts w:asciiTheme="minorHAnsi" w:hAnsiTheme="minorHAnsi" w:cstheme="minorHAnsi"/>
        </w:rPr>
      </w:pPr>
      <w:r w:rsidRPr="00CE6255">
        <w:rPr>
          <w:rFonts w:asciiTheme="minorHAnsi" w:hAnsiTheme="minorHAnsi" w:cstheme="minorHAnsi"/>
          <w:noProof/>
        </w:rPr>
        <w:drawing>
          <wp:inline distT="0" distB="0" distL="0" distR="0" wp14:anchorId="2D0E9EED" wp14:editId="4A630A46">
            <wp:extent cx="5898811" cy="6832600"/>
            <wp:effectExtent l="0" t="0" r="0" b="0"/>
            <wp:docPr id="61564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44974" name=""/>
                    <pic:cNvPicPr/>
                  </pic:nvPicPr>
                  <pic:blipFill>
                    <a:blip r:embed="rId45"/>
                    <a:stretch>
                      <a:fillRect/>
                    </a:stretch>
                  </pic:blipFill>
                  <pic:spPr>
                    <a:xfrm>
                      <a:off x="0" y="0"/>
                      <a:ext cx="5912757" cy="6848753"/>
                    </a:xfrm>
                    <a:prstGeom prst="rect">
                      <a:avLst/>
                    </a:prstGeom>
                  </pic:spPr>
                </pic:pic>
              </a:graphicData>
            </a:graphic>
          </wp:inline>
        </w:drawing>
      </w:r>
    </w:p>
    <w:p w14:paraId="63E92641" w14:textId="77777777" w:rsidR="001A6AE2" w:rsidRDefault="001A6AE2" w:rsidP="000342B5">
      <w:pPr>
        <w:pStyle w:val="Body"/>
        <w:spacing w:line="240" w:lineRule="auto"/>
        <w:jc w:val="center"/>
        <w:rPr>
          <w:rFonts w:asciiTheme="minorHAnsi" w:hAnsiTheme="minorHAnsi" w:cstheme="minorHAnsi"/>
        </w:rPr>
      </w:pPr>
    </w:p>
    <w:p w14:paraId="3D3B1DE3" w14:textId="77777777" w:rsidR="001A6AE2" w:rsidRDefault="001A6AE2" w:rsidP="000342B5">
      <w:pPr>
        <w:pStyle w:val="Body"/>
        <w:spacing w:line="240" w:lineRule="auto"/>
        <w:jc w:val="center"/>
        <w:rPr>
          <w:rFonts w:asciiTheme="minorHAnsi" w:hAnsiTheme="minorHAnsi" w:cstheme="minorHAnsi"/>
        </w:rPr>
      </w:pPr>
    </w:p>
    <w:p w14:paraId="48E93AE7" w14:textId="77777777" w:rsidR="001A6AE2" w:rsidRDefault="001A6AE2" w:rsidP="000342B5">
      <w:pPr>
        <w:pStyle w:val="Body"/>
        <w:spacing w:line="240" w:lineRule="auto"/>
        <w:jc w:val="center"/>
        <w:rPr>
          <w:rFonts w:asciiTheme="minorHAnsi" w:hAnsiTheme="minorHAnsi" w:cstheme="minorHAnsi"/>
        </w:rPr>
      </w:pPr>
    </w:p>
    <w:p w14:paraId="489FC990" w14:textId="77777777" w:rsidR="00CE6255" w:rsidRDefault="00CE6255" w:rsidP="000342B5">
      <w:pPr>
        <w:pStyle w:val="Body"/>
        <w:spacing w:line="240" w:lineRule="auto"/>
        <w:jc w:val="center"/>
        <w:rPr>
          <w:rFonts w:asciiTheme="minorHAnsi" w:hAnsiTheme="minorHAnsi" w:cstheme="minorHAnsi"/>
        </w:rPr>
      </w:pPr>
    </w:p>
    <w:p w14:paraId="3F959D00" w14:textId="77777777" w:rsidR="00CE6255" w:rsidRDefault="00CE6255" w:rsidP="000342B5">
      <w:pPr>
        <w:pStyle w:val="Body"/>
        <w:spacing w:line="240" w:lineRule="auto"/>
        <w:jc w:val="center"/>
        <w:rPr>
          <w:rFonts w:asciiTheme="minorHAnsi" w:hAnsiTheme="minorHAnsi" w:cstheme="minorHAnsi"/>
        </w:rPr>
      </w:pPr>
    </w:p>
    <w:p w14:paraId="3AA9B8AB" w14:textId="77777777" w:rsidR="001A6AE2" w:rsidRDefault="001A6AE2" w:rsidP="000342B5">
      <w:pPr>
        <w:pStyle w:val="Body"/>
        <w:spacing w:line="240" w:lineRule="auto"/>
        <w:jc w:val="center"/>
        <w:rPr>
          <w:rFonts w:asciiTheme="minorHAnsi" w:hAnsiTheme="minorHAnsi" w:cstheme="minorHAnsi"/>
        </w:rPr>
      </w:pPr>
    </w:p>
    <w:p w14:paraId="5C1398D5" w14:textId="77777777" w:rsidR="001A6AE2" w:rsidRDefault="001A6AE2" w:rsidP="000342B5">
      <w:pPr>
        <w:pStyle w:val="Body"/>
        <w:spacing w:line="240" w:lineRule="auto"/>
        <w:jc w:val="center"/>
        <w:rPr>
          <w:rFonts w:asciiTheme="minorHAnsi" w:hAnsiTheme="minorHAnsi" w:cstheme="minorHAnsi"/>
        </w:rPr>
      </w:pPr>
    </w:p>
    <w:p w14:paraId="4C0E498C" w14:textId="77777777" w:rsidR="001A6AE2" w:rsidRPr="00D67553" w:rsidRDefault="001A6AE2" w:rsidP="000342B5">
      <w:pPr>
        <w:pStyle w:val="Body"/>
        <w:spacing w:line="240" w:lineRule="auto"/>
        <w:jc w:val="center"/>
        <w:rPr>
          <w:rFonts w:asciiTheme="minorHAnsi" w:hAnsiTheme="minorHAnsi" w:cstheme="minorHAnsi"/>
        </w:rPr>
      </w:pPr>
    </w:p>
    <w:p w14:paraId="0BFF5CE8" w14:textId="5ED75936" w:rsidR="001C3281" w:rsidRPr="00D67553" w:rsidRDefault="00CE6255" w:rsidP="000342B5">
      <w:pPr>
        <w:pStyle w:val="Body"/>
        <w:spacing w:line="240" w:lineRule="auto"/>
        <w:jc w:val="center"/>
        <w:rPr>
          <w:rFonts w:asciiTheme="minorHAnsi" w:hAnsiTheme="minorHAnsi" w:cstheme="minorHAnsi"/>
        </w:rPr>
      </w:pPr>
      <w:r w:rsidRPr="00CE6255">
        <w:rPr>
          <w:rFonts w:asciiTheme="minorHAnsi" w:hAnsiTheme="minorHAnsi" w:cstheme="minorHAnsi"/>
          <w:noProof/>
        </w:rPr>
        <w:drawing>
          <wp:inline distT="0" distB="0" distL="0" distR="0" wp14:anchorId="0686488F" wp14:editId="7AE8A877">
            <wp:extent cx="5868751" cy="7454900"/>
            <wp:effectExtent l="0" t="0" r="0" b="0"/>
            <wp:docPr id="1724335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35048" name=""/>
                    <pic:cNvPicPr/>
                  </pic:nvPicPr>
                  <pic:blipFill>
                    <a:blip r:embed="rId46"/>
                    <a:stretch>
                      <a:fillRect/>
                    </a:stretch>
                  </pic:blipFill>
                  <pic:spPr>
                    <a:xfrm>
                      <a:off x="0" y="0"/>
                      <a:ext cx="5883502" cy="7473638"/>
                    </a:xfrm>
                    <a:prstGeom prst="rect">
                      <a:avLst/>
                    </a:prstGeom>
                  </pic:spPr>
                </pic:pic>
              </a:graphicData>
            </a:graphic>
          </wp:inline>
        </w:drawing>
      </w:r>
    </w:p>
    <w:sectPr w:rsidR="001C3281" w:rsidRPr="00D67553" w:rsidSect="000B22EF">
      <w:footerReference w:type="even" r:id="rId47"/>
      <w:footerReference w:type="default" r:id="rId4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599B5A" w14:textId="77777777" w:rsidR="00DA6CD2" w:rsidRDefault="00DA6CD2" w:rsidP="000B22EF">
      <w:r>
        <w:separator/>
      </w:r>
    </w:p>
  </w:endnote>
  <w:endnote w:type="continuationSeparator" w:id="0">
    <w:p w14:paraId="66CDFDA7" w14:textId="77777777" w:rsidR="00DA6CD2" w:rsidRDefault="00DA6CD2" w:rsidP="000B2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Nunito">
    <w:panose1 w:val="00000000000000000000"/>
    <w:charset w:val="4D"/>
    <w:family w:val="auto"/>
    <w:pitch w:val="variable"/>
    <w:sig w:usb0="A00002FF" w:usb1="5000204B" w:usb2="00000000" w:usb3="00000000" w:csb0="00000197" w:csb1="00000000"/>
  </w:font>
  <w:font w:name="Montserrat">
    <w:panose1 w:val="00000500000000000000"/>
    <w:charset w:val="4D"/>
    <w:family w:val="auto"/>
    <w:pitch w:val="variable"/>
    <w:sig w:usb0="2000020F" w:usb1="00000003" w:usb2="00000000" w:usb3="00000000" w:csb0="00000197" w:csb1="00000000"/>
  </w:font>
  <w:font w:name="Nova Mono">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1311374"/>
      <w:docPartObj>
        <w:docPartGallery w:val="Page Numbers (Bottom of Page)"/>
        <w:docPartUnique/>
      </w:docPartObj>
    </w:sdtPr>
    <w:sdtContent>
      <w:p w14:paraId="470EFA56" w14:textId="263EB99F" w:rsidR="000B22EF" w:rsidRDefault="000B22EF" w:rsidP="005B5E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AC460A" w14:textId="77777777" w:rsidR="000B22EF" w:rsidRDefault="000B22EF" w:rsidP="000B22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4182208"/>
      <w:docPartObj>
        <w:docPartGallery w:val="Page Numbers (Bottom of Page)"/>
        <w:docPartUnique/>
      </w:docPartObj>
    </w:sdtPr>
    <w:sdtEndPr>
      <w:rPr>
        <w:rStyle w:val="PageNumber"/>
        <w:rFonts w:asciiTheme="minorHAnsi" w:hAnsiTheme="minorHAnsi" w:cstheme="minorHAnsi"/>
      </w:rPr>
    </w:sdtEndPr>
    <w:sdtContent>
      <w:p w14:paraId="6A7F21FC" w14:textId="680A64D6" w:rsidR="000B22EF" w:rsidRDefault="000B22EF" w:rsidP="005B5E31">
        <w:pPr>
          <w:pStyle w:val="Footer"/>
          <w:framePr w:wrap="none" w:vAnchor="text" w:hAnchor="margin" w:xAlign="right" w:y="1"/>
          <w:rPr>
            <w:rStyle w:val="PageNumber"/>
          </w:rPr>
        </w:pPr>
        <w:r w:rsidRPr="000B22EF">
          <w:rPr>
            <w:rStyle w:val="PageNumber"/>
            <w:rFonts w:ascii="Calibri" w:hAnsi="Calibri" w:cs="Calibri"/>
          </w:rPr>
          <w:fldChar w:fldCharType="begin"/>
        </w:r>
        <w:r w:rsidRPr="000B22EF">
          <w:rPr>
            <w:rStyle w:val="PageNumber"/>
            <w:rFonts w:ascii="Calibri" w:hAnsi="Calibri" w:cs="Calibri"/>
          </w:rPr>
          <w:instrText xml:space="preserve"> PAGE </w:instrText>
        </w:r>
        <w:r w:rsidRPr="000B22EF">
          <w:rPr>
            <w:rStyle w:val="PageNumber"/>
            <w:rFonts w:ascii="Calibri" w:hAnsi="Calibri" w:cs="Calibri"/>
          </w:rPr>
          <w:fldChar w:fldCharType="separate"/>
        </w:r>
        <w:r w:rsidRPr="000B22EF">
          <w:rPr>
            <w:rStyle w:val="PageNumber"/>
            <w:rFonts w:ascii="Calibri" w:hAnsi="Calibri" w:cs="Calibri"/>
            <w:noProof/>
          </w:rPr>
          <w:t>5</w:t>
        </w:r>
        <w:r w:rsidRPr="000B22EF">
          <w:rPr>
            <w:rStyle w:val="PageNumber"/>
            <w:rFonts w:ascii="Calibri" w:hAnsi="Calibri" w:cs="Calibri"/>
          </w:rPr>
          <w:fldChar w:fldCharType="end"/>
        </w:r>
      </w:p>
    </w:sdtContent>
  </w:sdt>
  <w:p w14:paraId="77C26C18" w14:textId="77777777" w:rsidR="000B22EF" w:rsidRDefault="000B22EF" w:rsidP="000B22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4EA502" w14:textId="77777777" w:rsidR="00DA6CD2" w:rsidRDefault="00DA6CD2" w:rsidP="000B22EF">
      <w:r>
        <w:separator/>
      </w:r>
    </w:p>
  </w:footnote>
  <w:footnote w:type="continuationSeparator" w:id="0">
    <w:p w14:paraId="56E8235B" w14:textId="77777777" w:rsidR="00DA6CD2" w:rsidRDefault="00DA6CD2" w:rsidP="000B22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2526F"/>
    <w:multiLevelType w:val="hybridMultilevel"/>
    <w:tmpl w:val="440276E4"/>
    <w:styleLink w:val="ImportedStyle49"/>
    <w:lvl w:ilvl="0" w:tplc="9D64AAC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128A5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2941C7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22C34F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C2A75A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C5C997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90865D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FD63E1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FF05EB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FC73CA"/>
    <w:multiLevelType w:val="hybridMultilevel"/>
    <w:tmpl w:val="05F2776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EE3A18"/>
    <w:multiLevelType w:val="hybridMultilevel"/>
    <w:tmpl w:val="BF34B236"/>
    <w:styleLink w:val="ImportedStyle31"/>
    <w:lvl w:ilvl="0" w:tplc="689484C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9EE129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6F2594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3B02C3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FBA23F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56CDFE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24C6F7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1E4D25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BE220B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8F7255E"/>
    <w:multiLevelType w:val="hybridMultilevel"/>
    <w:tmpl w:val="A014BF64"/>
    <w:styleLink w:val="ImportedStyle73"/>
    <w:lvl w:ilvl="0" w:tplc="EF6463E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3409D8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A4CBD8">
      <w:start w:val="1"/>
      <w:numFmt w:val="lowerRoman"/>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0B6D3B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966E0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A8FEEA">
      <w:start w:val="1"/>
      <w:numFmt w:val="lowerRoman"/>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C2063E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6ECC01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0A43DA">
      <w:start w:val="1"/>
      <w:numFmt w:val="lowerRoman"/>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E1A2560"/>
    <w:multiLevelType w:val="multilevel"/>
    <w:tmpl w:val="3C58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B21F49"/>
    <w:multiLevelType w:val="hybridMultilevel"/>
    <w:tmpl w:val="C1E61BBE"/>
    <w:styleLink w:val="ImportedStyle94"/>
    <w:lvl w:ilvl="0" w:tplc="BFC6941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9705654">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6C28A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DB6A3D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E7AF1F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02A8C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24EA25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B4C8B5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24C8DB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A4093F"/>
    <w:multiLevelType w:val="hybridMultilevel"/>
    <w:tmpl w:val="C9CE9C7A"/>
    <w:styleLink w:val="ImportedStyle18"/>
    <w:lvl w:ilvl="0" w:tplc="897CE21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3F0791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B2C56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83C13F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6142782">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604102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DE0B5B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8C73B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2B626D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56E5207"/>
    <w:multiLevelType w:val="multilevel"/>
    <w:tmpl w:val="33688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6AB4FC0"/>
    <w:multiLevelType w:val="hybridMultilevel"/>
    <w:tmpl w:val="64CEAAC4"/>
    <w:styleLink w:val="ImportedStyle87"/>
    <w:lvl w:ilvl="0" w:tplc="8BD4B90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E14B4F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758531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70E5C1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642897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DE2F5F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5EEE12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ABADA5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1C279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6E73FD7"/>
    <w:multiLevelType w:val="hybridMultilevel"/>
    <w:tmpl w:val="B7D4F6E4"/>
    <w:styleLink w:val="ImportedStyle19"/>
    <w:lvl w:ilvl="0" w:tplc="280CD0D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C4B69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FFA25C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F8492C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7BACC6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C9E9FD4">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FC662D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E085D0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6A9716">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6EF169B"/>
    <w:multiLevelType w:val="multilevel"/>
    <w:tmpl w:val="D2022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8035F9F"/>
    <w:multiLevelType w:val="hybridMultilevel"/>
    <w:tmpl w:val="56B49C06"/>
    <w:styleLink w:val="ImportedStyle22"/>
    <w:lvl w:ilvl="0" w:tplc="3DA8D49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641C6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C9CA5E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076FE5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7CFB1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9FAA3D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C403A8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2460A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46A38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98C3739"/>
    <w:multiLevelType w:val="hybridMultilevel"/>
    <w:tmpl w:val="9860498A"/>
    <w:styleLink w:val="ImportedStyle6"/>
    <w:lvl w:ilvl="0" w:tplc="C234CBA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80C98F8">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26EDD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0169C7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1C40BC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476EF14">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6BEB52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564FE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6C192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B734207"/>
    <w:multiLevelType w:val="hybridMultilevel"/>
    <w:tmpl w:val="9AD8EABC"/>
    <w:styleLink w:val="ImportedStyle68"/>
    <w:lvl w:ilvl="0" w:tplc="D306376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3429D4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F88F1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9CAC43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72C0DB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8E9F2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146760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EA69A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00D17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CF8121D"/>
    <w:multiLevelType w:val="hybridMultilevel"/>
    <w:tmpl w:val="155E26A4"/>
    <w:styleLink w:val="ImportedStyle21"/>
    <w:lvl w:ilvl="0" w:tplc="AF6C351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520312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A4A5C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B8933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380B8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B28596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8DCF55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CC3EF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865EF4">
      <w:start w:val="1"/>
      <w:numFmt w:val="bullet"/>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D9173C3"/>
    <w:multiLevelType w:val="hybridMultilevel"/>
    <w:tmpl w:val="9AF06A46"/>
    <w:styleLink w:val="ImportedStyle91"/>
    <w:lvl w:ilvl="0" w:tplc="8166869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316EE2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38CEA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7AAD91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0A678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E04149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10C3A6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22D4F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FA8F60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DF02C7A"/>
    <w:multiLevelType w:val="hybridMultilevel"/>
    <w:tmpl w:val="0036534C"/>
    <w:styleLink w:val="ImportedStyle60"/>
    <w:lvl w:ilvl="0" w:tplc="0F14F440">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E3C19FA">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9602140">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FBEE622C">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8625690">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D1AE774">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FD36B5F4">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5605E3E">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7DCA590">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F815D2B"/>
    <w:multiLevelType w:val="hybridMultilevel"/>
    <w:tmpl w:val="E8689BE2"/>
    <w:styleLink w:val="ImportedStyle86"/>
    <w:lvl w:ilvl="0" w:tplc="AA16A54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F08A7E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9A652F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3DE4D5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3EC8B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AAB74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B924CA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6A518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100D32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0A93330"/>
    <w:multiLevelType w:val="hybridMultilevel"/>
    <w:tmpl w:val="F1D61F04"/>
    <w:styleLink w:val="ImportedStyle44"/>
    <w:lvl w:ilvl="0" w:tplc="52644F1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356894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CCFC1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3F26E1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1E075A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D45E1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F5679C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9F4540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2B6D1F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0B1587A"/>
    <w:multiLevelType w:val="hybridMultilevel"/>
    <w:tmpl w:val="112ACFD6"/>
    <w:styleLink w:val="ImportedStyle23"/>
    <w:lvl w:ilvl="0" w:tplc="F2E4BFB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BC6DE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692B19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88A47F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B44C4E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B29E2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07EBD1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B20C74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38791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13E1246"/>
    <w:multiLevelType w:val="hybridMultilevel"/>
    <w:tmpl w:val="81E6C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4802D2"/>
    <w:multiLevelType w:val="hybridMultilevel"/>
    <w:tmpl w:val="B7221728"/>
    <w:styleLink w:val="ImportedStyle16"/>
    <w:lvl w:ilvl="0" w:tplc="A5DEE4C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24C609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C87AC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824C35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4F4531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03249A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8BA7E7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B4BB0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4F6471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1875F22"/>
    <w:multiLevelType w:val="hybridMultilevel"/>
    <w:tmpl w:val="B186E848"/>
    <w:styleLink w:val="ImportedStyle3"/>
    <w:lvl w:ilvl="0" w:tplc="9A80BEB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302AFA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D0217A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E52E19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0AA061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E4CCC7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7365AD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F32E92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B8E380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F4305C"/>
    <w:multiLevelType w:val="hybridMultilevel"/>
    <w:tmpl w:val="E15E9314"/>
    <w:styleLink w:val="ImportedStyle92"/>
    <w:lvl w:ilvl="0" w:tplc="0F60206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A62A50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06261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F2517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8224C3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A8142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5C6BCE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784FAB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64404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4B43D45"/>
    <w:multiLevelType w:val="hybridMultilevel"/>
    <w:tmpl w:val="90D4B9CC"/>
    <w:styleLink w:val="ImportedStyle24"/>
    <w:lvl w:ilvl="0" w:tplc="6EDAFE1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DFA7AD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600EAF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742164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0C54E2">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D20147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066F60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9CABA0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05ABDF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4E10A19"/>
    <w:multiLevelType w:val="hybridMultilevel"/>
    <w:tmpl w:val="141CE31A"/>
    <w:styleLink w:val="ImportedStyle55"/>
    <w:lvl w:ilvl="0" w:tplc="0A00093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5605AD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0AEDF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540074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B8E311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E472E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94E445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6326B4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60C65C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660593D"/>
    <w:multiLevelType w:val="hybridMultilevel"/>
    <w:tmpl w:val="8C96E628"/>
    <w:styleLink w:val="ImportedStyle30"/>
    <w:lvl w:ilvl="0" w:tplc="218A014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704A8C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0C6A7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DD8F49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F4C75E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41675F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FA0527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8D47E6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2EE5F5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734388D"/>
    <w:multiLevelType w:val="hybridMultilevel"/>
    <w:tmpl w:val="970E665C"/>
    <w:styleLink w:val="ImportedStyle99"/>
    <w:lvl w:ilvl="0" w:tplc="54E89C62">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9701C04">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6DC3810">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3FBC80BA">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51266F0">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4B0B728">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0BFAC0D0">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50A863E">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20E2D9A">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A327F0D"/>
    <w:multiLevelType w:val="hybridMultilevel"/>
    <w:tmpl w:val="BF34E850"/>
    <w:styleLink w:val="ImportedStyle7"/>
    <w:lvl w:ilvl="0" w:tplc="F07C4B0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0470F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28847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A2AC53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26491A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080138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2FACCF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8905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1E72E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B4812F0"/>
    <w:multiLevelType w:val="hybridMultilevel"/>
    <w:tmpl w:val="86C6BFD4"/>
    <w:styleLink w:val="ImportedStyle45"/>
    <w:lvl w:ilvl="0" w:tplc="E368A0D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798231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108C34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BA003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9DE55D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C949AC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EFA622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69A481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F282F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E970B74"/>
    <w:multiLevelType w:val="hybridMultilevel"/>
    <w:tmpl w:val="1020F3D0"/>
    <w:styleLink w:val="ImportedStyle61"/>
    <w:lvl w:ilvl="0" w:tplc="F8EC1860">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5D043E0">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6DA7858">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3746DA60">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8B24DD0">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ECCA80E">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AAF030F2">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2A8A44AA">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504F328">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EA11946"/>
    <w:multiLevelType w:val="hybridMultilevel"/>
    <w:tmpl w:val="A66E4A26"/>
    <w:styleLink w:val="ImportedStyle69"/>
    <w:lvl w:ilvl="0" w:tplc="09B2364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CC0B18">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E1880A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4D8C8A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861B0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F2E6D0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082ADA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940F2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4EE511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2F411D6F"/>
    <w:multiLevelType w:val="hybridMultilevel"/>
    <w:tmpl w:val="B464FB48"/>
    <w:styleLink w:val="ImportedStyle42"/>
    <w:lvl w:ilvl="0" w:tplc="B6F42C9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742480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CC2BE9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D1021F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BAC9C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0A4B9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74C064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1B688C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99E19A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42D67AF"/>
    <w:multiLevelType w:val="hybridMultilevel"/>
    <w:tmpl w:val="BEAEA86C"/>
    <w:styleLink w:val="ImportedStyle74"/>
    <w:lvl w:ilvl="0" w:tplc="CD66619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94EC82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E302C6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0E251E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30BF2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CE4AE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EDAEAE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AC73F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B6A06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4F728EC"/>
    <w:multiLevelType w:val="hybridMultilevel"/>
    <w:tmpl w:val="1E32C856"/>
    <w:styleLink w:val="ImportedStyle11"/>
    <w:lvl w:ilvl="0" w:tplc="2D18741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694A65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54E8D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AC081D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C1029C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7E4D4F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3C05B0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A64E49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42282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78071CC"/>
    <w:multiLevelType w:val="hybridMultilevel"/>
    <w:tmpl w:val="BDA63CCC"/>
    <w:styleLink w:val="ImportedStyle67"/>
    <w:lvl w:ilvl="0" w:tplc="C244222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A642D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85E420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C9AAD9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CA4E7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E88C5B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BA8227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ADA3BE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2CAEB8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8EC6C05"/>
    <w:multiLevelType w:val="hybridMultilevel"/>
    <w:tmpl w:val="78A0F18E"/>
    <w:styleLink w:val="ImportedStyle14"/>
    <w:lvl w:ilvl="0" w:tplc="6436F4D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6292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1EEF5C2">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B38EBFB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1A8A3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26D0FC">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CD5854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6D8A9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11C42A2">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B2E02D4"/>
    <w:multiLevelType w:val="hybridMultilevel"/>
    <w:tmpl w:val="69869DB8"/>
    <w:styleLink w:val="Numbered"/>
    <w:lvl w:ilvl="0" w:tplc="1542F19E">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D6EE08D6">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BC4EA2C">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1C74E648">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00CE44D8">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64B6041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565EDB34">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1AFEF6B0">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6B261EBA">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B765F9D"/>
    <w:multiLevelType w:val="hybridMultilevel"/>
    <w:tmpl w:val="C0588F28"/>
    <w:styleLink w:val="ImportedStyle48"/>
    <w:lvl w:ilvl="0" w:tplc="7B88A57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8CA08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D107C2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4E0BBF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7C44DB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E481D4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97EA41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AE6F0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C983B2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E546160"/>
    <w:multiLevelType w:val="hybridMultilevel"/>
    <w:tmpl w:val="D5441F26"/>
    <w:styleLink w:val="ImportedStyle64"/>
    <w:lvl w:ilvl="0" w:tplc="60028C4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614103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5480BE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020C41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FCADFA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2A04C9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86AB9C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AB09EC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528505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E8C326D"/>
    <w:multiLevelType w:val="hybridMultilevel"/>
    <w:tmpl w:val="642435EA"/>
    <w:styleLink w:val="ImportedStyle52"/>
    <w:lvl w:ilvl="0" w:tplc="B48024D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FEE722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572FA8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520C14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18E93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26B0F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A6E103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10117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AE2949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02D3A0B"/>
    <w:multiLevelType w:val="hybridMultilevel"/>
    <w:tmpl w:val="D8A004EA"/>
    <w:styleLink w:val="ImportedStyle41"/>
    <w:lvl w:ilvl="0" w:tplc="F7B6B70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C44BC7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185A5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56037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8482BC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205FD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CD4093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42E8C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05011F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0361264"/>
    <w:multiLevelType w:val="hybridMultilevel"/>
    <w:tmpl w:val="5434DE28"/>
    <w:styleLink w:val="ImportedStyle26"/>
    <w:lvl w:ilvl="0" w:tplc="675CC3B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3410C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3647F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49A853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2A4736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270DFE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0604DE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6164EC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5B29BF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0FE231B"/>
    <w:multiLevelType w:val="hybridMultilevel"/>
    <w:tmpl w:val="00286370"/>
    <w:styleLink w:val="ImportedStyle29"/>
    <w:lvl w:ilvl="0" w:tplc="53123BD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5EBAD4">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F7E98E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CDCD62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4160E5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E72F27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0988C3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39AF65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B243896">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1E65934"/>
    <w:multiLevelType w:val="hybridMultilevel"/>
    <w:tmpl w:val="F1F6FC54"/>
    <w:styleLink w:val="ImportedStyle33"/>
    <w:lvl w:ilvl="0" w:tplc="C512D36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A0A6C8">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8CA583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F08CA9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C9C63C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EA9D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D52EE6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28EF62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F5A202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44F8280D"/>
    <w:multiLevelType w:val="hybridMultilevel"/>
    <w:tmpl w:val="67F20B8E"/>
    <w:styleLink w:val="ImportedStyle101"/>
    <w:lvl w:ilvl="0" w:tplc="B2781A74">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97A3E7C">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D70389C">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453EB0E6">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B1A9F0A">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8848FA2">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DCA08544">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2398DEF8">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0A2386A">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7177206"/>
    <w:multiLevelType w:val="hybridMultilevel"/>
    <w:tmpl w:val="1C6CC7EE"/>
    <w:styleLink w:val="ImportedStyle58"/>
    <w:lvl w:ilvl="0" w:tplc="9C74A95A">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78CF9C8">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A3270CC">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E2DE068E">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66600C4">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7CCE2FC">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5D588C00">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8665828">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D4C7600">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73D3D93"/>
    <w:multiLevelType w:val="hybridMultilevel"/>
    <w:tmpl w:val="02E446C0"/>
    <w:styleLink w:val="ImportedStyle63"/>
    <w:lvl w:ilvl="0" w:tplc="BA00112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D82B9C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7AAEF3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7A04D4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5A8CF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7C4A1F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1A87FB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FAEEB1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F925096">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479F649B"/>
    <w:multiLevelType w:val="hybridMultilevel"/>
    <w:tmpl w:val="CE32F812"/>
    <w:styleLink w:val="ImportedStyle20"/>
    <w:lvl w:ilvl="0" w:tplc="89B4577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32C73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505D0C">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1B18E35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E806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D20F14A">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493AAD4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DDC4AF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4F4A71A">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48371CA3"/>
    <w:multiLevelType w:val="hybridMultilevel"/>
    <w:tmpl w:val="AF0A8F24"/>
    <w:styleLink w:val="ImportedStyle25"/>
    <w:lvl w:ilvl="0" w:tplc="DE700F3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F449D74">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283BF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348EAA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71880D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EC98C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CF6457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11009A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A7CE4B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49340C9C"/>
    <w:multiLevelType w:val="hybridMultilevel"/>
    <w:tmpl w:val="C48EEDDA"/>
    <w:styleLink w:val="ImportedStyle72"/>
    <w:lvl w:ilvl="0" w:tplc="59CECF8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A6F49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94A73D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DDEEDE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3CB0B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50BBE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A4ADF6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AECCB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1C8CCD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9550E26"/>
    <w:multiLevelType w:val="hybridMultilevel"/>
    <w:tmpl w:val="1AC2E384"/>
    <w:styleLink w:val="ImportedStyle43"/>
    <w:lvl w:ilvl="0" w:tplc="C24C4FE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9C00A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E0B12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D8C032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752341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8D4EB9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B24A80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9BE5D6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196C4C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A04420D"/>
    <w:multiLevelType w:val="hybridMultilevel"/>
    <w:tmpl w:val="5A2A7970"/>
    <w:styleLink w:val="ImportedStyle17"/>
    <w:lvl w:ilvl="0" w:tplc="1E60AD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168DF2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FA161C">
      <w:start w:val="1"/>
      <w:numFmt w:val="lowerRoman"/>
      <w:lvlText w:val="%3."/>
      <w:lvlJc w:val="left"/>
      <w:pPr>
        <w:ind w:left="2160" w:hanging="472"/>
      </w:pPr>
      <w:rPr>
        <w:rFonts w:hAnsi="Arial Unicode MS"/>
        <w:caps w:val="0"/>
        <w:smallCaps w:val="0"/>
        <w:strike w:val="0"/>
        <w:dstrike w:val="0"/>
        <w:outline w:val="0"/>
        <w:emboss w:val="0"/>
        <w:imprint w:val="0"/>
        <w:spacing w:val="0"/>
        <w:w w:val="100"/>
        <w:kern w:val="0"/>
        <w:position w:val="0"/>
        <w:highlight w:val="none"/>
        <w:vertAlign w:val="baseline"/>
      </w:rPr>
    </w:lvl>
    <w:lvl w:ilvl="3" w:tplc="885EE26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266941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9245A8">
      <w:start w:val="1"/>
      <w:numFmt w:val="lowerRoman"/>
      <w:lvlText w:val="%6."/>
      <w:lvlJc w:val="left"/>
      <w:pPr>
        <w:ind w:left="4320" w:hanging="472"/>
      </w:pPr>
      <w:rPr>
        <w:rFonts w:hAnsi="Arial Unicode MS"/>
        <w:caps w:val="0"/>
        <w:smallCaps w:val="0"/>
        <w:strike w:val="0"/>
        <w:dstrike w:val="0"/>
        <w:outline w:val="0"/>
        <w:emboss w:val="0"/>
        <w:imprint w:val="0"/>
        <w:spacing w:val="0"/>
        <w:w w:val="100"/>
        <w:kern w:val="0"/>
        <w:position w:val="0"/>
        <w:highlight w:val="none"/>
        <w:vertAlign w:val="baseline"/>
      </w:rPr>
    </w:lvl>
    <w:lvl w:ilvl="6" w:tplc="B5DA01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F81BF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C64B74">
      <w:start w:val="1"/>
      <w:numFmt w:val="lowerRoman"/>
      <w:lvlText w:val="%9."/>
      <w:lvlJc w:val="left"/>
      <w:pPr>
        <w:ind w:left="6480" w:hanging="47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4A153C21"/>
    <w:multiLevelType w:val="hybridMultilevel"/>
    <w:tmpl w:val="FAB460F8"/>
    <w:styleLink w:val="ImportedStyle51"/>
    <w:lvl w:ilvl="0" w:tplc="825EB51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02873E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78C27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024369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E66C5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B7C8F4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2A4322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B568FF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EF0FBF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4A3D378A"/>
    <w:multiLevelType w:val="hybridMultilevel"/>
    <w:tmpl w:val="B0321B60"/>
    <w:styleLink w:val="ImportedStyle88"/>
    <w:lvl w:ilvl="0" w:tplc="92E0446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46E06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206D3F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09CC5D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48661E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9DE79E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20834E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304A3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1A0E7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4B8D1EE0"/>
    <w:multiLevelType w:val="hybridMultilevel"/>
    <w:tmpl w:val="76FE7E08"/>
    <w:styleLink w:val="ImportedStyle89"/>
    <w:lvl w:ilvl="0" w:tplc="671ABC8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D34A1F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E7891E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E1CEC0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B0EA16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BAA0E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7C0F97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36675B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26BD6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4BB8221C"/>
    <w:multiLevelType w:val="multilevel"/>
    <w:tmpl w:val="9A461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C632605"/>
    <w:multiLevelType w:val="hybridMultilevel"/>
    <w:tmpl w:val="8554727A"/>
    <w:styleLink w:val="ImportedStyle10"/>
    <w:lvl w:ilvl="0" w:tplc="16E6C32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18DCA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D053C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632111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63E129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4EC0744">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EF0E7B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EC02DA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B9E16A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CD24F15"/>
    <w:multiLevelType w:val="hybridMultilevel"/>
    <w:tmpl w:val="321E287E"/>
    <w:styleLink w:val="ImportedStyle1"/>
    <w:lvl w:ilvl="0" w:tplc="EF4CEA6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32C80B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35CFD6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E04C03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C9A39E8">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43AF05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EECEBDA">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6407E6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0965B2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54324CBF"/>
    <w:multiLevelType w:val="hybridMultilevel"/>
    <w:tmpl w:val="EE40B4FA"/>
    <w:styleLink w:val="ImportedStyle65"/>
    <w:lvl w:ilvl="0" w:tplc="4E86BBB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D62753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2E68FC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7A2E3F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95681B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C5C759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44890A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97E07F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3ACED0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55597024"/>
    <w:multiLevelType w:val="hybridMultilevel"/>
    <w:tmpl w:val="C40EC532"/>
    <w:styleLink w:val="ImportedStyle40"/>
    <w:lvl w:ilvl="0" w:tplc="B96A8C2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6C4D70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682BE0">
      <w:start w:val="1"/>
      <w:numFmt w:val="lowerRoman"/>
      <w:lvlText w:val="%3."/>
      <w:lvlJc w:val="left"/>
      <w:pPr>
        <w:ind w:left="2160" w:hanging="472"/>
      </w:pPr>
      <w:rPr>
        <w:rFonts w:hAnsi="Arial Unicode MS"/>
        <w:caps w:val="0"/>
        <w:smallCaps w:val="0"/>
        <w:strike w:val="0"/>
        <w:dstrike w:val="0"/>
        <w:outline w:val="0"/>
        <w:emboss w:val="0"/>
        <w:imprint w:val="0"/>
        <w:spacing w:val="0"/>
        <w:w w:val="100"/>
        <w:kern w:val="0"/>
        <w:position w:val="0"/>
        <w:highlight w:val="none"/>
        <w:vertAlign w:val="baseline"/>
      </w:rPr>
    </w:lvl>
    <w:lvl w:ilvl="3" w:tplc="9AC4FE4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86C3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2462BF6">
      <w:start w:val="1"/>
      <w:numFmt w:val="lowerRoman"/>
      <w:lvlText w:val="%6."/>
      <w:lvlJc w:val="left"/>
      <w:pPr>
        <w:ind w:left="4320" w:hanging="472"/>
      </w:pPr>
      <w:rPr>
        <w:rFonts w:hAnsi="Arial Unicode MS"/>
        <w:caps w:val="0"/>
        <w:smallCaps w:val="0"/>
        <w:strike w:val="0"/>
        <w:dstrike w:val="0"/>
        <w:outline w:val="0"/>
        <w:emboss w:val="0"/>
        <w:imprint w:val="0"/>
        <w:spacing w:val="0"/>
        <w:w w:val="100"/>
        <w:kern w:val="0"/>
        <w:position w:val="0"/>
        <w:highlight w:val="none"/>
        <w:vertAlign w:val="baseline"/>
      </w:rPr>
    </w:lvl>
    <w:lvl w:ilvl="6" w:tplc="C51A2E5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60D3E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5F2395E">
      <w:start w:val="1"/>
      <w:numFmt w:val="lowerRoman"/>
      <w:lvlText w:val="%9."/>
      <w:lvlJc w:val="left"/>
      <w:pPr>
        <w:ind w:left="6480" w:hanging="47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5637650"/>
    <w:multiLevelType w:val="hybridMultilevel"/>
    <w:tmpl w:val="5A2A7970"/>
    <w:numStyleLink w:val="ImportedStyle17"/>
  </w:abstractNum>
  <w:abstractNum w:abstractNumId="62" w15:restartNumberingAfterBreak="0">
    <w:nsid w:val="57B04FD5"/>
    <w:multiLevelType w:val="hybridMultilevel"/>
    <w:tmpl w:val="BB064AA2"/>
    <w:styleLink w:val="ImportedStyle57"/>
    <w:lvl w:ilvl="0" w:tplc="9244E2EA">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AA620FA">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B3EDDE2">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BB66DD4A">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58275AC">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BECAEB8">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67B89996">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247E2C">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7D6EC6A">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A581B6C"/>
    <w:multiLevelType w:val="hybridMultilevel"/>
    <w:tmpl w:val="8F72A63A"/>
    <w:styleLink w:val="ImportedStyle2"/>
    <w:lvl w:ilvl="0" w:tplc="A9F6E3B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078C3B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C28C0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8EA81C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6EA19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5F4B15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E88BCD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D26101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A6AF8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5B080B73"/>
    <w:multiLevelType w:val="hybridMultilevel"/>
    <w:tmpl w:val="C8C82FDA"/>
    <w:styleLink w:val="ImportedStyle96"/>
    <w:lvl w:ilvl="0" w:tplc="2BC4769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CCC43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4817B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304014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9B82A8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8BCCDD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F28410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8BEB2E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D6132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5BA34FCE"/>
    <w:multiLevelType w:val="hybridMultilevel"/>
    <w:tmpl w:val="90FEE806"/>
    <w:styleLink w:val="ImportedStyle8"/>
    <w:lvl w:ilvl="0" w:tplc="EF9A97E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5CA10F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1C175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404800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213C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3E449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B385C8E">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C1A3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D7A536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E327ABA"/>
    <w:multiLevelType w:val="hybridMultilevel"/>
    <w:tmpl w:val="1A3246BE"/>
    <w:styleLink w:val="ImportedStyle15"/>
    <w:lvl w:ilvl="0" w:tplc="41D6241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AA489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CBA8E8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2864F2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D80E27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7925ED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B808E7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C94868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D41F9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5FBA27EC"/>
    <w:multiLevelType w:val="hybridMultilevel"/>
    <w:tmpl w:val="8DE2BE92"/>
    <w:styleLink w:val="ImportedStyle13"/>
    <w:lvl w:ilvl="0" w:tplc="684CAEB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61EFA88">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AB12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78A225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BE0768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138BEC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AA8AC4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F38F40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EE8A15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18D2F68"/>
    <w:multiLevelType w:val="hybridMultilevel"/>
    <w:tmpl w:val="D646F7E2"/>
    <w:styleLink w:val="ImportedStyle28"/>
    <w:lvl w:ilvl="0" w:tplc="1BF8515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D6A7BD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F8A62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CEC9F1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EB8BC1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A66D98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D460D1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5E64A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0C2540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1F23C66"/>
    <w:multiLevelType w:val="hybridMultilevel"/>
    <w:tmpl w:val="A87E6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2133132"/>
    <w:multiLevelType w:val="hybridMultilevel"/>
    <w:tmpl w:val="017A00FE"/>
    <w:styleLink w:val="ImportedStyle9"/>
    <w:lvl w:ilvl="0" w:tplc="8A38317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4A668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3E227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8C6D86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1ECEDB0">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7E0F3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B96F78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94E7D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280B41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3963A29"/>
    <w:multiLevelType w:val="hybridMultilevel"/>
    <w:tmpl w:val="E0EA0C20"/>
    <w:styleLink w:val="ImportedStyle102"/>
    <w:lvl w:ilvl="0" w:tplc="817A9050">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1CDB78">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89C1A5C">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91260C74">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5166A62">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EC8EF6A">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39F603F8">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214345C">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9D218D6">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42539B8"/>
    <w:multiLevelType w:val="hybridMultilevel"/>
    <w:tmpl w:val="2EF6F2A4"/>
    <w:styleLink w:val="ImportedStyle100"/>
    <w:lvl w:ilvl="0" w:tplc="10B67478">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03A23C4">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D606880">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95F08982">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1585DDC">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EE4FD56">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5964ACA0">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E4A55BC">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D2AFD40">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5000350"/>
    <w:multiLevelType w:val="hybridMultilevel"/>
    <w:tmpl w:val="8F368252"/>
    <w:styleLink w:val="ImportedStyle66"/>
    <w:lvl w:ilvl="0" w:tplc="F51031A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C7ED1B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46C67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E9099F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C5889B2">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E607A7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24E2672">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5C8ABA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A9254E6">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8D206D2"/>
    <w:multiLevelType w:val="hybridMultilevel"/>
    <w:tmpl w:val="CF407A0E"/>
    <w:styleLink w:val="ImportedStyle39"/>
    <w:lvl w:ilvl="0" w:tplc="DC4017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76C52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24C574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8DE174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A4EDB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27E097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322FF2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4048F00">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F10D96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69634F2B"/>
    <w:multiLevelType w:val="hybridMultilevel"/>
    <w:tmpl w:val="F83EF708"/>
    <w:styleLink w:val="ImportedStyle95"/>
    <w:lvl w:ilvl="0" w:tplc="80F47DF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5EC9A20">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3AA1DE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712686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580E5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F0006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D3ADB0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644942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D2E30B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B44640A"/>
    <w:multiLevelType w:val="hybridMultilevel"/>
    <w:tmpl w:val="2D521994"/>
    <w:styleLink w:val="ImportedStyle47"/>
    <w:lvl w:ilvl="0" w:tplc="A4B670E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0C7194">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0F8C4F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67A807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42EC09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504DB3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988B06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28EAF9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9C5A86">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CBA7918"/>
    <w:multiLevelType w:val="hybridMultilevel"/>
    <w:tmpl w:val="C812EB7E"/>
    <w:styleLink w:val="ImportedStyle98"/>
    <w:lvl w:ilvl="0" w:tplc="FE884DA2">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52E2642">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E4EC30A">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EE06083C">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9CCB5D2">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8AC2364">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23469666">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EE08A84">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CC4B1D0">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6D13304A"/>
    <w:multiLevelType w:val="hybridMultilevel"/>
    <w:tmpl w:val="A7FE4834"/>
    <w:styleLink w:val="ImportedStyle27"/>
    <w:lvl w:ilvl="0" w:tplc="53764AEA">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DC247FC">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7028C5A">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BB56426A">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5067C56">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108D130">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97344726">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F10EC2A">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DAE1580">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6F28198E"/>
    <w:multiLevelType w:val="hybridMultilevel"/>
    <w:tmpl w:val="420AFBD2"/>
    <w:styleLink w:val="ImportedStyle38"/>
    <w:lvl w:ilvl="0" w:tplc="4D262E0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E2904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6043D18">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39C82C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FBACC3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1CE6AE">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58AAEC9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B2B1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E3408CA">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6F927CF4"/>
    <w:multiLevelType w:val="hybridMultilevel"/>
    <w:tmpl w:val="C038B168"/>
    <w:styleLink w:val="ImportedStyle54"/>
    <w:lvl w:ilvl="0" w:tplc="8E82A08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EE4FA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954C39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8B29DA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9DE99C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521C3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D6E06D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9CE22A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B387A9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700D7F0A"/>
    <w:multiLevelType w:val="hybridMultilevel"/>
    <w:tmpl w:val="03B0EAB8"/>
    <w:styleLink w:val="ImportedStyle62"/>
    <w:lvl w:ilvl="0" w:tplc="5796828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C52368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DEC0E7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4EC9C08">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74A9D3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8F0F8F4">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8CE322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150411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6EA46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704B36BE"/>
    <w:multiLevelType w:val="hybridMultilevel"/>
    <w:tmpl w:val="D952C9B2"/>
    <w:lvl w:ilvl="0" w:tplc="437E8A10">
      <w:start w:val="1"/>
      <w:numFmt w:val="bullet"/>
      <w:lvlText w:val=""/>
      <w:lvlJc w:val="left"/>
      <w:pPr>
        <w:ind w:left="720" w:hanging="360"/>
      </w:pPr>
      <w:rPr>
        <w:rFonts w:ascii="Symbol" w:hAnsi="Symbol" w:hint="default"/>
        <w:caps w:val="0"/>
        <w:smallCaps w:val="0"/>
        <w:strike w:val="0"/>
        <w:dstrike w:val="0"/>
        <w:outline w:val="0"/>
        <w:emboss w:val="0"/>
        <w:imprint w:val="0"/>
        <w:color w:val="000000" w:themeColor="text1"/>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0512445"/>
    <w:multiLevelType w:val="hybridMultilevel"/>
    <w:tmpl w:val="2AFA3AE0"/>
    <w:styleLink w:val="ImportedStyle37"/>
    <w:lvl w:ilvl="0" w:tplc="F54AD32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7DC589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1D20DA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D28F0C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0206ED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21AD34C">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858837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0895C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BECFE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2D244E5"/>
    <w:multiLevelType w:val="hybridMultilevel"/>
    <w:tmpl w:val="A814B07A"/>
    <w:styleLink w:val="ImportedStyle70"/>
    <w:lvl w:ilvl="0" w:tplc="ADBEFB1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AE099B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4EE1170">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4445B5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44A7342">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3B4AED6">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368CAF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7CC62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F8090E">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3E0221F"/>
    <w:multiLevelType w:val="hybridMultilevel"/>
    <w:tmpl w:val="832CCF8A"/>
    <w:styleLink w:val="ImportedStyle34"/>
    <w:lvl w:ilvl="0" w:tplc="7BD29BC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1EC36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1BA4CD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D726A02">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DA6983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7E6FA8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F80304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045F4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FE8062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467668C"/>
    <w:multiLevelType w:val="multilevel"/>
    <w:tmpl w:val="8D4C1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751A3134"/>
    <w:multiLevelType w:val="hybridMultilevel"/>
    <w:tmpl w:val="8D800852"/>
    <w:styleLink w:val="ImportedStyle59"/>
    <w:lvl w:ilvl="0" w:tplc="89A298D8">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61E481A">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FBA571A">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E9CCF8AA">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A00682E">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71C0ECA">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C93483B2">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2348DF8">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96ED0A8">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5CC5831"/>
    <w:multiLevelType w:val="hybridMultilevel"/>
    <w:tmpl w:val="1DE06F84"/>
    <w:styleLink w:val="ImportedStyle93"/>
    <w:lvl w:ilvl="0" w:tplc="BDF8886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7E0F34">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EFAB34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A367416">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C860A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C085D1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20C72A8">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FD0EF3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443B4C">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7686533F"/>
    <w:multiLevelType w:val="hybridMultilevel"/>
    <w:tmpl w:val="BB3EE30E"/>
    <w:styleLink w:val="ImportedStyle50"/>
    <w:lvl w:ilvl="0" w:tplc="51721A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5E2029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0D0A7CC">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B0E86A9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5BCC46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76A2B6A">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FA5667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DE4492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26441F4">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76EA3F96"/>
    <w:multiLevelType w:val="hybridMultilevel"/>
    <w:tmpl w:val="2BE67AC2"/>
    <w:styleLink w:val="ImportedStyle46"/>
    <w:lvl w:ilvl="0" w:tplc="E9D2A84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F987BB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3142C5E">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E402B1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3B02196">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BA6D8E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896173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8268A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D282F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77EF6D15"/>
    <w:multiLevelType w:val="hybridMultilevel"/>
    <w:tmpl w:val="F5740BCE"/>
    <w:styleLink w:val="ImportedStyle97"/>
    <w:lvl w:ilvl="0" w:tplc="5658C0C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2AC35F6">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724B3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F14D8A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A3697EA">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3C4896E">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68A14A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FCA0E0C">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FAF5E8">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8A51E91"/>
    <w:multiLevelType w:val="hybridMultilevel"/>
    <w:tmpl w:val="9B3012CE"/>
    <w:styleLink w:val="ImportedStyle53"/>
    <w:lvl w:ilvl="0" w:tplc="B89CC76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014290E">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CC2B408">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59639B0">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6A45A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71C966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434DB4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7E00A4">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D5822E4">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8AC218D"/>
    <w:multiLevelType w:val="hybridMultilevel"/>
    <w:tmpl w:val="94260CA8"/>
    <w:styleLink w:val="Bullets"/>
    <w:lvl w:ilvl="0" w:tplc="0684718E">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F490C6C4">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F86A9FAA">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A8289DB6">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A12BA64">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3CE6D256">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C4C89E10">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481E205E">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0388D186">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8DF442E"/>
    <w:multiLevelType w:val="hybridMultilevel"/>
    <w:tmpl w:val="A240FFE8"/>
    <w:styleLink w:val="ImportedStyle32"/>
    <w:lvl w:ilvl="0" w:tplc="155CD10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F761B0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87025C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B90847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7C4C9B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7E87CB2">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3BE104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2E0D6A">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FCE5E8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7AB0758B"/>
    <w:multiLevelType w:val="hybridMultilevel"/>
    <w:tmpl w:val="CE32F812"/>
    <w:numStyleLink w:val="ImportedStyle20"/>
  </w:abstractNum>
  <w:abstractNum w:abstractNumId="96" w15:restartNumberingAfterBreak="0">
    <w:nsid w:val="7CED5849"/>
    <w:multiLevelType w:val="hybridMultilevel"/>
    <w:tmpl w:val="5AEA30EA"/>
    <w:styleLink w:val="ImportedStyle56"/>
    <w:lvl w:ilvl="0" w:tplc="DE341FB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74563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08A3A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DB031A4">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C5246F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E3435A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E2472E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640528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506561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7EF70B7F"/>
    <w:multiLevelType w:val="hybridMultilevel"/>
    <w:tmpl w:val="95A2D350"/>
    <w:styleLink w:val="ImportedStyle90"/>
    <w:lvl w:ilvl="0" w:tplc="2D6A9D1C">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7A9358">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38C35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4EAD06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EAABF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0CEE3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734AA2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C88186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8E6893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77294298">
    <w:abstractNumId w:val="58"/>
  </w:num>
  <w:num w:numId="2" w16cid:durableId="1527332986">
    <w:abstractNumId w:val="63"/>
  </w:num>
  <w:num w:numId="3" w16cid:durableId="1914850295">
    <w:abstractNumId w:val="22"/>
  </w:num>
  <w:num w:numId="4" w16cid:durableId="114760205">
    <w:abstractNumId w:val="12"/>
  </w:num>
  <w:num w:numId="5" w16cid:durableId="492915916">
    <w:abstractNumId w:val="28"/>
  </w:num>
  <w:num w:numId="6" w16cid:durableId="1017731688">
    <w:abstractNumId w:val="65"/>
  </w:num>
  <w:num w:numId="7" w16cid:durableId="590550158">
    <w:abstractNumId w:val="70"/>
  </w:num>
  <w:num w:numId="8" w16cid:durableId="2085640648">
    <w:abstractNumId w:val="57"/>
  </w:num>
  <w:num w:numId="9" w16cid:durableId="1902597089">
    <w:abstractNumId w:val="34"/>
  </w:num>
  <w:num w:numId="10" w16cid:durableId="1653172713">
    <w:abstractNumId w:val="67"/>
  </w:num>
  <w:num w:numId="11" w16cid:durableId="602540023">
    <w:abstractNumId w:val="36"/>
  </w:num>
  <w:num w:numId="12" w16cid:durableId="325018378">
    <w:abstractNumId w:val="66"/>
  </w:num>
  <w:num w:numId="13" w16cid:durableId="1008867160">
    <w:abstractNumId w:val="21"/>
  </w:num>
  <w:num w:numId="14" w16cid:durableId="97649611">
    <w:abstractNumId w:val="52"/>
  </w:num>
  <w:num w:numId="15" w16cid:durableId="596334199">
    <w:abstractNumId w:val="61"/>
  </w:num>
  <w:num w:numId="16" w16cid:durableId="426508505">
    <w:abstractNumId w:val="6"/>
  </w:num>
  <w:num w:numId="17" w16cid:durableId="309791860">
    <w:abstractNumId w:val="9"/>
  </w:num>
  <w:num w:numId="18" w16cid:durableId="1853228035">
    <w:abstractNumId w:val="48"/>
  </w:num>
  <w:num w:numId="19" w16cid:durableId="300498586">
    <w:abstractNumId w:val="95"/>
  </w:num>
  <w:num w:numId="20" w16cid:durableId="582908462">
    <w:abstractNumId w:val="14"/>
  </w:num>
  <w:num w:numId="21" w16cid:durableId="893585414">
    <w:abstractNumId w:val="11"/>
  </w:num>
  <w:num w:numId="22" w16cid:durableId="756054381">
    <w:abstractNumId w:val="19"/>
  </w:num>
  <w:num w:numId="23" w16cid:durableId="1815416401">
    <w:abstractNumId w:val="24"/>
  </w:num>
  <w:num w:numId="24" w16cid:durableId="794100062">
    <w:abstractNumId w:val="49"/>
  </w:num>
  <w:num w:numId="25" w16cid:durableId="1856993493">
    <w:abstractNumId w:val="42"/>
  </w:num>
  <w:num w:numId="26" w16cid:durableId="615327803">
    <w:abstractNumId w:val="78"/>
  </w:num>
  <w:num w:numId="27" w16cid:durableId="1010370512">
    <w:abstractNumId w:val="68"/>
  </w:num>
  <w:num w:numId="28" w16cid:durableId="1534726211">
    <w:abstractNumId w:val="43"/>
  </w:num>
  <w:num w:numId="29" w16cid:durableId="38164990">
    <w:abstractNumId w:val="26"/>
  </w:num>
  <w:num w:numId="30" w16cid:durableId="1161695999">
    <w:abstractNumId w:val="2"/>
  </w:num>
  <w:num w:numId="31" w16cid:durableId="1711803514">
    <w:abstractNumId w:val="94"/>
  </w:num>
  <w:num w:numId="32" w16cid:durableId="1767261378">
    <w:abstractNumId w:val="44"/>
  </w:num>
  <w:num w:numId="33" w16cid:durableId="1661811017">
    <w:abstractNumId w:val="85"/>
  </w:num>
  <w:num w:numId="34" w16cid:durableId="229313411">
    <w:abstractNumId w:val="83"/>
  </w:num>
  <w:num w:numId="35" w16cid:durableId="1388644371">
    <w:abstractNumId w:val="79"/>
  </w:num>
  <w:num w:numId="36" w16cid:durableId="392043557">
    <w:abstractNumId w:val="74"/>
  </w:num>
  <w:num w:numId="37" w16cid:durableId="1088306339">
    <w:abstractNumId w:val="93"/>
  </w:num>
  <w:num w:numId="38" w16cid:durableId="225921696">
    <w:abstractNumId w:val="60"/>
  </w:num>
  <w:num w:numId="39" w16cid:durableId="1237279989">
    <w:abstractNumId w:val="41"/>
  </w:num>
  <w:num w:numId="40" w16cid:durableId="2044934833">
    <w:abstractNumId w:val="32"/>
  </w:num>
  <w:num w:numId="41" w16cid:durableId="608777215">
    <w:abstractNumId w:val="51"/>
  </w:num>
  <w:num w:numId="42" w16cid:durableId="64425213">
    <w:abstractNumId w:val="18"/>
  </w:num>
  <w:num w:numId="43" w16cid:durableId="899484124">
    <w:abstractNumId w:val="29"/>
  </w:num>
  <w:num w:numId="44" w16cid:durableId="1675106005">
    <w:abstractNumId w:val="90"/>
  </w:num>
  <w:num w:numId="45" w16cid:durableId="520247483">
    <w:abstractNumId w:val="76"/>
  </w:num>
  <w:num w:numId="46" w16cid:durableId="1059481419">
    <w:abstractNumId w:val="38"/>
  </w:num>
  <w:num w:numId="47" w16cid:durableId="710541417">
    <w:abstractNumId w:val="0"/>
  </w:num>
  <w:num w:numId="48" w16cid:durableId="1330214956">
    <w:abstractNumId w:val="37"/>
  </w:num>
  <w:num w:numId="49" w16cid:durableId="460853088">
    <w:abstractNumId w:val="89"/>
  </w:num>
  <w:num w:numId="50" w16cid:durableId="1286427249">
    <w:abstractNumId w:val="53"/>
  </w:num>
  <w:num w:numId="51" w16cid:durableId="442506794">
    <w:abstractNumId w:val="40"/>
  </w:num>
  <w:num w:numId="52" w16cid:durableId="1571161090">
    <w:abstractNumId w:val="92"/>
  </w:num>
  <w:num w:numId="53" w16cid:durableId="358554322">
    <w:abstractNumId w:val="80"/>
  </w:num>
  <w:num w:numId="54" w16cid:durableId="165369825">
    <w:abstractNumId w:val="25"/>
  </w:num>
  <w:num w:numId="55" w16cid:durableId="123740743">
    <w:abstractNumId w:val="96"/>
  </w:num>
  <w:num w:numId="56" w16cid:durableId="503009323">
    <w:abstractNumId w:val="62"/>
  </w:num>
  <w:num w:numId="57" w16cid:durableId="491215991">
    <w:abstractNumId w:val="46"/>
  </w:num>
  <w:num w:numId="58" w16cid:durableId="572815701">
    <w:abstractNumId w:val="87"/>
  </w:num>
  <w:num w:numId="59" w16cid:durableId="1466510072">
    <w:abstractNumId w:val="16"/>
  </w:num>
  <w:num w:numId="60" w16cid:durableId="665792581">
    <w:abstractNumId w:val="30"/>
  </w:num>
  <w:num w:numId="61" w16cid:durableId="913390728">
    <w:abstractNumId w:val="81"/>
  </w:num>
  <w:num w:numId="62" w16cid:durableId="254442419">
    <w:abstractNumId w:val="47"/>
  </w:num>
  <w:num w:numId="63" w16cid:durableId="979115578">
    <w:abstractNumId w:val="39"/>
  </w:num>
  <w:num w:numId="64" w16cid:durableId="2083747552">
    <w:abstractNumId w:val="59"/>
  </w:num>
  <w:num w:numId="65" w16cid:durableId="1081216112">
    <w:abstractNumId w:val="73"/>
  </w:num>
  <w:num w:numId="66" w16cid:durableId="1484734018">
    <w:abstractNumId w:val="35"/>
  </w:num>
  <w:num w:numId="67" w16cid:durableId="862520811">
    <w:abstractNumId w:val="13"/>
  </w:num>
  <w:num w:numId="68" w16cid:durableId="2101634164">
    <w:abstractNumId w:val="31"/>
  </w:num>
  <w:num w:numId="69" w16cid:durableId="1114326493">
    <w:abstractNumId w:val="84"/>
  </w:num>
  <w:num w:numId="70" w16cid:durableId="1663390486">
    <w:abstractNumId w:val="50"/>
  </w:num>
  <w:num w:numId="71" w16cid:durableId="1029456710">
    <w:abstractNumId w:val="3"/>
  </w:num>
  <w:num w:numId="72" w16cid:durableId="1211261306">
    <w:abstractNumId w:val="33"/>
  </w:num>
  <w:num w:numId="73" w16cid:durableId="2005277317">
    <w:abstractNumId w:val="17"/>
  </w:num>
  <w:num w:numId="74" w16cid:durableId="366368728">
    <w:abstractNumId w:val="8"/>
  </w:num>
  <w:num w:numId="75" w16cid:durableId="1564877714">
    <w:abstractNumId w:val="54"/>
  </w:num>
  <w:num w:numId="76" w16cid:durableId="1902207391">
    <w:abstractNumId w:val="55"/>
  </w:num>
  <w:num w:numId="77" w16cid:durableId="2043436587">
    <w:abstractNumId w:val="97"/>
  </w:num>
  <w:num w:numId="78" w16cid:durableId="2056276243">
    <w:abstractNumId w:val="15"/>
  </w:num>
  <w:num w:numId="79" w16cid:durableId="1215774144">
    <w:abstractNumId w:val="23"/>
  </w:num>
  <w:num w:numId="80" w16cid:durableId="1226915255">
    <w:abstractNumId w:val="88"/>
  </w:num>
  <w:num w:numId="81" w16cid:durableId="924799716">
    <w:abstractNumId w:val="5"/>
  </w:num>
  <w:num w:numId="82" w16cid:durableId="958102359">
    <w:abstractNumId w:val="75"/>
  </w:num>
  <w:num w:numId="83" w16cid:durableId="704794803">
    <w:abstractNumId w:val="64"/>
  </w:num>
  <w:num w:numId="84" w16cid:durableId="2008511036">
    <w:abstractNumId w:val="91"/>
  </w:num>
  <w:num w:numId="85" w16cid:durableId="893271502">
    <w:abstractNumId w:val="77"/>
  </w:num>
  <w:num w:numId="86" w16cid:durableId="864948374">
    <w:abstractNumId w:val="27"/>
  </w:num>
  <w:num w:numId="87" w16cid:durableId="909386773">
    <w:abstractNumId w:val="72"/>
  </w:num>
  <w:num w:numId="88" w16cid:durableId="796919444">
    <w:abstractNumId w:val="45"/>
  </w:num>
  <w:num w:numId="89" w16cid:durableId="1211839187">
    <w:abstractNumId w:val="71"/>
  </w:num>
  <w:num w:numId="90" w16cid:durableId="165368204">
    <w:abstractNumId w:val="7"/>
  </w:num>
  <w:num w:numId="91" w16cid:durableId="81999085">
    <w:abstractNumId w:val="86"/>
  </w:num>
  <w:num w:numId="92" w16cid:durableId="148522610">
    <w:abstractNumId w:val="4"/>
  </w:num>
  <w:num w:numId="93" w16cid:durableId="2063746972">
    <w:abstractNumId w:val="69"/>
  </w:num>
  <w:num w:numId="94" w16cid:durableId="1664507258">
    <w:abstractNumId w:val="10"/>
  </w:num>
  <w:num w:numId="95" w16cid:durableId="1499886175">
    <w:abstractNumId w:val="1"/>
  </w:num>
  <w:num w:numId="96" w16cid:durableId="1205561511">
    <w:abstractNumId w:val="20"/>
  </w:num>
  <w:num w:numId="97" w16cid:durableId="1636061358">
    <w:abstractNumId w:val="82"/>
  </w:num>
  <w:num w:numId="98" w16cid:durableId="5131999">
    <w:abstractNumId w:val="56"/>
  </w:num>
  <w:numIdMacAtCleanup w:val="9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03"/>
    <w:rsid w:val="00007BFC"/>
    <w:rsid w:val="000133E8"/>
    <w:rsid w:val="000342B5"/>
    <w:rsid w:val="00044821"/>
    <w:rsid w:val="00060213"/>
    <w:rsid w:val="00090180"/>
    <w:rsid w:val="000B22EF"/>
    <w:rsid w:val="000B724E"/>
    <w:rsid w:val="000C6129"/>
    <w:rsid w:val="000D6008"/>
    <w:rsid w:val="000D7DC5"/>
    <w:rsid w:val="000F1753"/>
    <w:rsid w:val="001053AC"/>
    <w:rsid w:val="001056B7"/>
    <w:rsid w:val="001260E5"/>
    <w:rsid w:val="00170388"/>
    <w:rsid w:val="00170CB1"/>
    <w:rsid w:val="001937CC"/>
    <w:rsid w:val="001A6AE2"/>
    <w:rsid w:val="001C009E"/>
    <w:rsid w:val="001C2858"/>
    <w:rsid w:val="001C3281"/>
    <w:rsid w:val="001C74D7"/>
    <w:rsid w:val="001D2411"/>
    <w:rsid w:val="001E7B94"/>
    <w:rsid w:val="001F1A5C"/>
    <w:rsid w:val="00220EA1"/>
    <w:rsid w:val="0023523B"/>
    <w:rsid w:val="00251DFC"/>
    <w:rsid w:val="00253190"/>
    <w:rsid w:val="00264A5E"/>
    <w:rsid w:val="00265541"/>
    <w:rsid w:val="00273563"/>
    <w:rsid w:val="002A7C75"/>
    <w:rsid w:val="002C02CF"/>
    <w:rsid w:val="002C2539"/>
    <w:rsid w:val="002D077E"/>
    <w:rsid w:val="002F63E1"/>
    <w:rsid w:val="003252C1"/>
    <w:rsid w:val="00340C3F"/>
    <w:rsid w:val="00346B2D"/>
    <w:rsid w:val="00376920"/>
    <w:rsid w:val="00382F93"/>
    <w:rsid w:val="003A2BDC"/>
    <w:rsid w:val="003E141E"/>
    <w:rsid w:val="003F0353"/>
    <w:rsid w:val="00405BA2"/>
    <w:rsid w:val="00414676"/>
    <w:rsid w:val="00432148"/>
    <w:rsid w:val="00460F6C"/>
    <w:rsid w:val="00466703"/>
    <w:rsid w:val="00467E9D"/>
    <w:rsid w:val="0048635C"/>
    <w:rsid w:val="004A7BA2"/>
    <w:rsid w:val="004C46C8"/>
    <w:rsid w:val="00517E5F"/>
    <w:rsid w:val="00520452"/>
    <w:rsid w:val="005209B4"/>
    <w:rsid w:val="0056722F"/>
    <w:rsid w:val="00573A8D"/>
    <w:rsid w:val="005760A3"/>
    <w:rsid w:val="005850AD"/>
    <w:rsid w:val="005B2EB7"/>
    <w:rsid w:val="00610D08"/>
    <w:rsid w:val="00677F7B"/>
    <w:rsid w:val="006B1845"/>
    <w:rsid w:val="006D5B30"/>
    <w:rsid w:val="006E2783"/>
    <w:rsid w:val="006F537A"/>
    <w:rsid w:val="006F78C0"/>
    <w:rsid w:val="007221C7"/>
    <w:rsid w:val="007527ED"/>
    <w:rsid w:val="0076519C"/>
    <w:rsid w:val="007821C2"/>
    <w:rsid w:val="00785E92"/>
    <w:rsid w:val="007D13B8"/>
    <w:rsid w:val="007D7107"/>
    <w:rsid w:val="00837376"/>
    <w:rsid w:val="00841B40"/>
    <w:rsid w:val="00854B1D"/>
    <w:rsid w:val="00866654"/>
    <w:rsid w:val="00884442"/>
    <w:rsid w:val="00886BE2"/>
    <w:rsid w:val="008C0F0B"/>
    <w:rsid w:val="008C612C"/>
    <w:rsid w:val="008C62FB"/>
    <w:rsid w:val="0091379E"/>
    <w:rsid w:val="009B7FAF"/>
    <w:rsid w:val="009E6E2F"/>
    <w:rsid w:val="00A2001F"/>
    <w:rsid w:val="00A30BBC"/>
    <w:rsid w:val="00A47646"/>
    <w:rsid w:val="00A552AB"/>
    <w:rsid w:val="00A55F5B"/>
    <w:rsid w:val="00A64CD1"/>
    <w:rsid w:val="00A73FDF"/>
    <w:rsid w:val="00A773C5"/>
    <w:rsid w:val="00A8236A"/>
    <w:rsid w:val="00AA6518"/>
    <w:rsid w:val="00AE3131"/>
    <w:rsid w:val="00AF6323"/>
    <w:rsid w:val="00B05237"/>
    <w:rsid w:val="00B12920"/>
    <w:rsid w:val="00B470F5"/>
    <w:rsid w:val="00B93E6C"/>
    <w:rsid w:val="00B968C7"/>
    <w:rsid w:val="00BC2E29"/>
    <w:rsid w:val="00BD0ADF"/>
    <w:rsid w:val="00BD761B"/>
    <w:rsid w:val="00C05030"/>
    <w:rsid w:val="00C077E1"/>
    <w:rsid w:val="00C407F7"/>
    <w:rsid w:val="00C741FF"/>
    <w:rsid w:val="00C90BDA"/>
    <w:rsid w:val="00C94930"/>
    <w:rsid w:val="00CB232A"/>
    <w:rsid w:val="00CE6255"/>
    <w:rsid w:val="00CE6F61"/>
    <w:rsid w:val="00CE71A6"/>
    <w:rsid w:val="00D03EC6"/>
    <w:rsid w:val="00D33AAC"/>
    <w:rsid w:val="00D53A35"/>
    <w:rsid w:val="00D60063"/>
    <w:rsid w:val="00D62C28"/>
    <w:rsid w:val="00D67553"/>
    <w:rsid w:val="00D745F5"/>
    <w:rsid w:val="00D75C72"/>
    <w:rsid w:val="00D87FBC"/>
    <w:rsid w:val="00DA3FC9"/>
    <w:rsid w:val="00DA6CD2"/>
    <w:rsid w:val="00DA6EF6"/>
    <w:rsid w:val="00DB3FD3"/>
    <w:rsid w:val="00DD146A"/>
    <w:rsid w:val="00DE2EA2"/>
    <w:rsid w:val="00E0759A"/>
    <w:rsid w:val="00E426FA"/>
    <w:rsid w:val="00E4702D"/>
    <w:rsid w:val="00E62DBB"/>
    <w:rsid w:val="00F22A7D"/>
    <w:rsid w:val="00F2543B"/>
    <w:rsid w:val="00F459C4"/>
    <w:rsid w:val="00F514C0"/>
    <w:rsid w:val="00F740D8"/>
    <w:rsid w:val="00F767FA"/>
    <w:rsid w:val="00F9570F"/>
    <w:rsid w:val="00FE1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9552E"/>
  <w15:chartTrackingRefBased/>
  <w15:docId w15:val="{05C983C3-5494-9C4B-8D04-DF49A78C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FC9"/>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466703"/>
    <w:pPr>
      <w:pBdr>
        <w:top w:val="nil"/>
        <w:left w:val="nil"/>
        <w:bottom w:val="nil"/>
        <w:right w:val="nil"/>
        <w:between w:val="nil"/>
        <w:bar w:val="nil"/>
      </w:pBdr>
      <w:spacing w:line="276" w:lineRule="auto"/>
    </w:pPr>
    <w:rPr>
      <w:rFonts w:ascii="Arial" w:eastAsia="Arial Unicode MS" w:hAnsi="Arial" w:cs="Arial Unicode MS"/>
      <w:color w:val="000000"/>
      <w:kern w:val="0"/>
      <w:sz w:val="22"/>
      <w:szCs w:val="22"/>
      <w:u w:color="000000"/>
      <w:bdr w:val="nil"/>
      <w14:textOutline w14:w="0" w14:cap="flat" w14:cmpd="sng" w14:algn="ctr">
        <w14:noFill/>
        <w14:prstDash w14:val="solid"/>
        <w14:bevel/>
      </w14:textOutline>
      <w14:ligatures w14:val="none"/>
    </w:rPr>
  </w:style>
  <w:style w:type="paragraph" w:styleId="NormalWeb">
    <w:name w:val="Normal (Web)"/>
    <w:basedOn w:val="Normal"/>
    <w:uiPriority w:val="99"/>
    <w:unhideWhenUsed/>
    <w:rsid w:val="00466703"/>
    <w:pPr>
      <w:spacing w:before="100" w:beforeAutospacing="1" w:after="100" w:afterAutospacing="1"/>
    </w:pPr>
  </w:style>
  <w:style w:type="character" w:styleId="Hyperlink">
    <w:name w:val="Hyperlink"/>
    <w:basedOn w:val="DefaultParagraphFont"/>
    <w:uiPriority w:val="99"/>
    <w:unhideWhenUsed/>
    <w:rsid w:val="00466703"/>
    <w:rPr>
      <w:color w:val="0000FF"/>
      <w:u w:val="single"/>
    </w:rPr>
  </w:style>
  <w:style w:type="table" w:styleId="TableGrid">
    <w:name w:val="Table Grid"/>
    <w:basedOn w:val="TableNormal"/>
    <w:uiPriority w:val="39"/>
    <w:rsid w:val="00466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6703"/>
    <w:pPr>
      <w:tabs>
        <w:tab w:val="center" w:pos="4680"/>
        <w:tab w:val="right" w:pos="9360"/>
      </w:tabs>
    </w:pPr>
  </w:style>
  <w:style w:type="character" w:customStyle="1" w:styleId="HeaderChar">
    <w:name w:val="Header Char"/>
    <w:basedOn w:val="DefaultParagraphFont"/>
    <w:link w:val="Header"/>
    <w:uiPriority w:val="99"/>
    <w:rsid w:val="0046670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66703"/>
    <w:pPr>
      <w:tabs>
        <w:tab w:val="center" w:pos="4680"/>
        <w:tab w:val="right" w:pos="9360"/>
      </w:tabs>
    </w:pPr>
  </w:style>
  <w:style w:type="character" w:customStyle="1" w:styleId="FooterChar">
    <w:name w:val="Footer Char"/>
    <w:basedOn w:val="DefaultParagraphFont"/>
    <w:link w:val="Footer"/>
    <w:uiPriority w:val="99"/>
    <w:rsid w:val="00466703"/>
    <w:rPr>
      <w:rFonts w:ascii="Times New Roman" w:eastAsia="Times New Roman" w:hAnsi="Times New Roman" w:cs="Times New Roman"/>
      <w:kern w:val="0"/>
      <w14:ligatures w14:val="none"/>
    </w:rPr>
  </w:style>
  <w:style w:type="paragraph" w:customStyle="1" w:styleId="msonormal0">
    <w:name w:val="msonormal"/>
    <w:basedOn w:val="Normal"/>
    <w:rsid w:val="00466703"/>
    <w:pPr>
      <w:spacing w:before="100" w:beforeAutospacing="1" w:after="100" w:afterAutospacing="1"/>
    </w:pPr>
  </w:style>
  <w:style w:type="character" w:styleId="FollowedHyperlink">
    <w:name w:val="FollowedHyperlink"/>
    <w:basedOn w:val="DefaultParagraphFont"/>
    <w:uiPriority w:val="99"/>
    <w:semiHidden/>
    <w:unhideWhenUsed/>
    <w:rsid w:val="00466703"/>
    <w:rPr>
      <w:color w:val="800080"/>
      <w:u w:val="single"/>
    </w:rPr>
  </w:style>
  <w:style w:type="character" w:styleId="Strong">
    <w:name w:val="Strong"/>
    <w:basedOn w:val="DefaultParagraphFont"/>
    <w:uiPriority w:val="22"/>
    <w:qFormat/>
    <w:rsid w:val="00466703"/>
    <w:rPr>
      <w:b/>
      <w:bCs/>
    </w:rPr>
  </w:style>
  <w:style w:type="character" w:customStyle="1" w:styleId="None">
    <w:name w:val="None"/>
    <w:rsid w:val="00466703"/>
  </w:style>
  <w:style w:type="character" w:customStyle="1" w:styleId="Hyperlink0">
    <w:name w:val="Hyperlink.0"/>
    <w:basedOn w:val="None"/>
    <w:rsid w:val="00466703"/>
    <w:rPr>
      <w:rFonts w:ascii="Calibri" w:eastAsia="Calibri" w:hAnsi="Calibri" w:cs="Calibri"/>
    </w:rPr>
  </w:style>
  <w:style w:type="character" w:customStyle="1" w:styleId="Hyperlink6">
    <w:name w:val="Hyperlink.6"/>
    <w:basedOn w:val="None"/>
    <w:rsid w:val="00466703"/>
    <w:rPr>
      <w:rFonts w:ascii="Calibri" w:eastAsia="Calibri" w:hAnsi="Calibri" w:cs="Calibri"/>
      <w:sz w:val="36"/>
      <w:szCs w:val="36"/>
      <w:u w:val="single"/>
      <w:lang w:val="en-US"/>
    </w:rPr>
  </w:style>
  <w:style w:type="character" w:customStyle="1" w:styleId="Hyperlink2">
    <w:name w:val="Hyperlink.2"/>
    <w:basedOn w:val="None"/>
    <w:rsid w:val="00466703"/>
    <w:rPr>
      <w:rFonts w:ascii="Calibri" w:eastAsia="Calibri" w:hAnsi="Calibri" w:cs="Calibri"/>
    </w:rPr>
  </w:style>
  <w:style w:type="character" w:styleId="PageNumber">
    <w:name w:val="page number"/>
    <w:basedOn w:val="DefaultParagraphFont"/>
    <w:uiPriority w:val="99"/>
    <w:semiHidden/>
    <w:unhideWhenUsed/>
    <w:rsid w:val="00466703"/>
  </w:style>
  <w:style w:type="paragraph" w:customStyle="1" w:styleId="HeaderFooter">
    <w:name w:val="Header &amp; Footer"/>
    <w:rsid w:val="000B22EF"/>
    <w:pPr>
      <w:pBdr>
        <w:top w:val="nil"/>
        <w:left w:val="nil"/>
        <w:bottom w:val="nil"/>
        <w:right w:val="nil"/>
        <w:between w:val="nil"/>
        <w:bar w:val="nil"/>
      </w:pBdr>
      <w:tabs>
        <w:tab w:val="right" w:pos="9020"/>
      </w:tabs>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character" w:customStyle="1" w:styleId="Hyperlink1">
    <w:name w:val="Hyperlink.1"/>
    <w:basedOn w:val="None"/>
    <w:rsid w:val="000B22EF"/>
    <w:rPr>
      <w:rFonts w:ascii="Calibri" w:eastAsia="Calibri" w:hAnsi="Calibri" w:cs="Calibri"/>
      <w:outline w:val="0"/>
      <w:color w:val="1155CC"/>
      <w:u w:val="single" w:color="1155CC"/>
    </w:rPr>
  </w:style>
  <w:style w:type="character" w:customStyle="1" w:styleId="Hyperlink3">
    <w:name w:val="Hyperlink.3"/>
    <w:basedOn w:val="None"/>
    <w:rsid w:val="000B22EF"/>
    <w:rPr>
      <w:rFonts w:ascii="Calibri" w:eastAsia="Calibri" w:hAnsi="Calibri" w:cs="Calibri"/>
      <w:outline w:val="0"/>
      <w:color w:val="1155CC"/>
      <w:u w:val="single" w:color="1155CC"/>
    </w:rPr>
  </w:style>
  <w:style w:type="paragraph" w:customStyle="1" w:styleId="WordDefaultStyle">
    <w:name w:val="Word Default Style"/>
    <w:rsid w:val="000B22EF"/>
    <w:pPr>
      <w:pBdr>
        <w:top w:val="nil"/>
        <w:left w:val="nil"/>
        <w:bottom w:val="nil"/>
        <w:right w:val="nil"/>
        <w:between w:val="nil"/>
        <w:bar w:val="nil"/>
      </w:pBdr>
      <w:spacing w:line="276" w:lineRule="auto"/>
    </w:pPr>
    <w:rPr>
      <w:rFonts w:ascii="Arial" w:eastAsia="Arial Unicode MS" w:hAnsi="Arial" w:cs="Arial Unicode MS"/>
      <w:color w:val="000000"/>
      <w:kern w:val="0"/>
      <w:sz w:val="22"/>
      <w:szCs w:val="22"/>
      <w:bdr w:val="nil"/>
      <w:lang w:val="de-DE"/>
      <w14:ligatures w14:val="none"/>
    </w:rPr>
  </w:style>
  <w:style w:type="numbering" w:customStyle="1" w:styleId="ImportedStyle1">
    <w:name w:val="Imported Style 1"/>
    <w:rsid w:val="000B22EF"/>
    <w:pPr>
      <w:numPr>
        <w:numId w:val="1"/>
      </w:numPr>
    </w:pPr>
  </w:style>
  <w:style w:type="numbering" w:customStyle="1" w:styleId="ImportedStyle2">
    <w:name w:val="Imported Style 2"/>
    <w:rsid w:val="000B22EF"/>
    <w:pPr>
      <w:numPr>
        <w:numId w:val="2"/>
      </w:numPr>
    </w:pPr>
  </w:style>
  <w:style w:type="numbering" w:customStyle="1" w:styleId="ImportedStyle3">
    <w:name w:val="Imported Style 3"/>
    <w:rsid w:val="000B22EF"/>
    <w:pPr>
      <w:numPr>
        <w:numId w:val="3"/>
      </w:numPr>
    </w:pPr>
  </w:style>
  <w:style w:type="numbering" w:customStyle="1" w:styleId="ImportedStyle6">
    <w:name w:val="Imported Style 6"/>
    <w:rsid w:val="000B22EF"/>
    <w:pPr>
      <w:numPr>
        <w:numId w:val="4"/>
      </w:numPr>
    </w:pPr>
  </w:style>
  <w:style w:type="numbering" w:customStyle="1" w:styleId="ImportedStyle7">
    <w:name w:val="Imported Style 7"/>
    <w:rsid w:val="000B22EF"/>
    <w:pPr>
      <w:numPr>
        <w:numId w:val="5"/>
      </w:numPr>
    </w:pPr>
  </w:style>
  <w:style w:type="numbering" w:customStyle="1" w:styleId="ImportedStyle8">
    <w:name w:val="Imported Style 8"/>
    <w:rsid w:val="000B22EF"/>
    <w:pPr>
      <w:numPr>
        <w:numId w:val="6"/>
      </w:numPr>
    </w:pPr>
  </w:style>
  <w:style w:type="numbering" w:customStyle="1" w:styleId="ImportedStyle9">
    <w:name w:val="Imported Style 9"/>
    <w:rsid w:val="000B22EF"/>
    <w:pPr>
      <w:numPr>
        <w:numId w:val="7"/>
      </w:numPr>
    </w:pPr>
  </w:style>
  <w:style w:type="numbering" w:customStyle="1" w:styleId="ImportedStyle10">
    <w:name w:val="Imported Style 10"/>
    <w:rsid w:val="000B22EF"/>
    <w:pPr>
      <w:numPr>
        <w:numId w:val="8"/>
      </w:numPr>
    </w:pPr>
  </w:style>
  <w:style w:type="numbering" w:customStyle="1" w:styleId="ImportedStyle11">
    <w:name w:val="Imported Style 11"/>
    <w:rsid w:val="000B22EF"/>
    <w:pPr>
      <w:numPr>
        <w:numId w:val="9"/>
      </w:numPr>
    </w:pPr>
  </w:style>
  <w:style w:type="numbering" w:customStyle="1" w:styleId="ImportedStyle13">
    <w:name w:val="Imported Style 13"/>
    <w:rsid w:val="000B22EF"/>
    <w:pPr>
      <w:numPr>
        <w:numId w:val="10"/>
      </w:numPr>
    </w:pPr>
  </w:style>
  <w:style w:type="character" w:customStyle="1" w:styleId="Hyperlink4">
    <w:name w:val="Hyperlink.4"/>
    <w:basedOn w:val="None"/>
    <w:rsid w:val="000B22EF"/>
    <w:rPr>
      <w:rFonts w:ascii="Calibri" w:eastAsia="Calibri" w:hAnsi="Calibri" w:cs="Calibri"/>
      <w:i/>
      <w:iCs/>
      <w:sz w:val="14"/>
      <w:szCs w:val="14"/>
    </w:rPr>
  </w:style>
  <w:style w:type="character" w:customStyle="1" w:styleId="Hyperlink5">
    <w:name w:val="Hyperlink.5"/>
    <w:basedOn w:val="None"/>
    <w:rsid w:val="000B22EF"/>
    <w:rPr>
      <w:rFonts w:ascii="Calibri" w:eastAsia="Calibri" w:hAnsi="Calibri" w:cs="Calibri"/>
      <w:i/>
      <w:iCs/>
      <w:outline w:val="0"/>
      <w:color w:val="1155CC"/>
      <w:sz w:val="14"/>
      <w:szCs w:val="14"/>
      <w:u w:val="single" w:color="1155CC"/>
    </w:rPr>
  </w:style>
  <w:style w:type="character" w:customStyle="1" w:styleId="Hyperlink7">
    <w:name w:val="Hyperlink.7"/>
    <w:basedOn w:val="None"/>
    <w:rsid w:val="000B22EF"/>
    <w:rPr>
      <w:outline w:val="0"/>
      <w:color w:val="1155CC"/>
      <w:u w:val="single" w:color="1155CC"/>
      <w:lang w:val="en-US"/>
    </w:rPr>
  </w:style>
  <w:style w:type="character" w:customStyle="1" w:styleId="Hyperlink8">
    <w:name w:val="Hyperlink.8"/>
    <w:basedOn w:val="None"/>
    <w:rsid w:val="000B22EF"/>
    <w:rPr>
      <w:rFonts w:ascii="Calibri" w:eastAsia="Calibri" w:hAnsi="Calibri" w:cs="Calibri"/>
      <w:outline w:val="0"/>
      <w:color w:val="1155CC"/>
      <w:u w:val="single" w:color="1155CC"/>
      <w:lang w:val="en-US"/>
    </w:rPr>
  </w:style>
  <w:style w:type="numbering" w:customStyle="1" w:styleId="ImportedStyle14">
    <w:name w:val="Imported Style 14"/>
    <w:rsid w:val="000B22EF"/>
    <w:pPr>
      <w:numPr>
        <w:numId w:val="11"/>
      </w:numPr>
    </w:pPr>
  </w:style>
  <w:style w:type="numbering" w:customStyle="1" w:styleId="ImportedStyle15">
    <w:name w:val="Imported Style 15"/>
    <w:rsid w:val="000B22EF"/>
    <w:pPr>
      <w:numPr>
        <w:numId w:val="12"/>
      </w:numPr>
    </w:pPr>
  </w:style>
  <w:style w:type="character" w:customStyle="1" w:styleId="Hyperlink9">
    <w:name w:val="Hyperlink.9"/>
    <w:basedOn w:val="None"/>
    <w:rsid w:val="000B22EF"/>
    <w:rPr>
      <w:rFonts w:ascii="Calibri" w:eastAsia="Calibri" w:hAnsi="Calibri" w:cs="Calibri"/>
      <w:outline w:val="0"/>
      <w:color w:val="374151"/>
      <w:u w:color="374151"/>
      <w:shd w:val="clear" w:color="auto" w:fill="FFFFFF"/>
    </w:rPr>
  </w:style>
  <w:style w:type="character" w:customStyle="1" w:styleId="Hyperlink10">
    <w:name w:val="Hyperlink.10"/>
    <w:basedOn w:val="None"/>
    <w:rsid w:val="000B22EF"/>
    <w:rPr>
      <w:rFonts w:ascii="Calibri" w:eastAsia="Calibri" w:hAnsi="Calibri" w:cs="Calibri"/>
      <w:outline w:val="0"/>
      <w:color w:val="0066CC"/>
      <w:u w:val="single" w:color="0066CC"/>
      <w:shd w:val="clear" w:color="auto" w:fill="FFFFFF"/>
    </w:rPr>
  </w:style>
  <w:style w:type="numbering" w:customStyle="1" w:styleId="ImportedStyle16">
    <w:name w:val="Imported Style 16"/>
    <w:rsid w:val="000B22EF"/>
    <w:pPr>
      <w:numPr>
        <w:numId w:val="13"/>
      </w:numPr>
    </w:pPr>
  </w:style>
  <w:style w:type="numbering" w:customStyle="1" w:styleId="ImportedStyle17">
    <w:name w:val="Imported Style 17"/>
    <w:rsid w:val="000B22EF"/>
    <w:pPr>
      <w:numPr>
        <w:numId w:val="14"/>
      </w:numPr>
    </w:pPr>
  </w:style>
  <w:style w:type="numbering" w:customStyle="1" w:styleId="ImportedStyle18">
    <w:name w:val="Imported Style 18"/>
    <w:rsid w:val="000B22EF"/>
    <w:pPr>
      <w:numPr>
        <w:numId w:val="16"/>
      </w:numPr>
    </w:pPr>
  </w:style>
  <w:style w:type="numbering" w:customStyle="1" w:styleId="ImportedStyle19">
    <w:name w:val="Imported Style 19"/>
    <w:rsid w:val="000B22EF"/>
    <w:pPr>
      <w:numPr>
        <w:numId w:val="17"/>
      </w:numPr>
    </w:pPr>
  </w:style>
  <w:style w:type="numbering" w:customStyle="1" w:styleId="ImportedStyle20">
    <w:name w:val="Imported Style 20"/>
    <w:rsid w:val="000B22EF"/>
    <w:pPr>
      <w:numPr>
        <w:numId w:val="18"/>
      </w:numPr>
    </w:pPr>
  </w:style>
  <w:style w:type="numbering" w:customStyle="1" w:styleId="ImportedStyle21">
    <w:name w:val="Imported Style 21"/>
    <w:rsid w:val="000B22EF"/>
    <w:pPr>
      <w:numPr>
        <w:numId w:val="20"/>
      </w:numPr>
    </w:pPr>
  </w:style>
  <w:style w:type="numbering" w:customStyle="1" w:styleId="ImportedStyle22">
    <w:name w:val="Imported Style 22"/>
    <w:rsid w:val="000B22EF"/>
    <w:pPr>
      <w:numPr>
        <w:numId w:val="21"/>
      </w:numPr>
    </w:pPr>
  </w:style>
  <w:style w:type="numbering" w:customStyle="1" w:styleId="ImportedStyle23">
    <w:name w:val="Imported Style 23"/>
    <w:rsid w:val="000B22EF"/>
    <w:pPr>
      <w:numPr>
        <w:numId w:val="22"/>
      </w:numPr>
    </w:pPr>
  </w:style>
  <w:style w:type="numbering" w:customStyle="1" w:styleId="ImportedStyle24">
    <w:name w:val="Imported Style 24"/>
    <w:rsid w:val="000B22EF"/>
    <w:pPr>
      <w:numPr>
        <w:numId w:val="23"/>
      </w:numPr>
    </w:pPr>
  </w:style>
  <w:style w:type="numbering" w:customStyle="1" w:styleId="ImportedStyle25">
    <w:name w:val="Imported Style 25"/>
    <w:rsid w:val="000B22EF"/>
    <w:pPr>
      <w:numPr>
        <w:numId w:val="24"/>
      </w:numPr>
    </w:pPr>
  </w:style>
  <w:style w:type="numbering" w:customStyle="1" w:styleId="ImportedStyle26">
    <w:name w:val="Imported Style 26"/>
    <w:rsid w:val="000B22EF"/>
    <w:pPr>
      <w:numPr>
        <w:numId w:val="25"/>
      </w:numPr>
    </w:pPr>
  </w:style>
  <w:style w:type="numbering" w:customStyle="1" w:styleId="ImportedStyle27">
    <w:name w:val="Imported Style 27"/>
    <w:rsid w:val="000B22EF"/>
    <w:pPr>
      <w:numPr>
        <w:numId w:val="26"/>
      </w:numPr>
    </w:pPr>
  </w:style>
  <w:style w:type="numbering" w:customStyle="1" w:styleId="ImportedStyle28">
    <w:name w:val="Imported Style 28"/>
    <w:rsid w:val="000B22EF"/>
    <w:pPr>
      <w:numPr>
        <w:numId w:val="27"/>
      </w:numPr>
    </w:pPr>
  </w:style>
  <w:style w:type="numbering" w:customStyle="1" w:styleId="ImportedStyle29">
    <w:name w:val="Imported Style 29"/>
    <w:rsid w:val="000B22EF"/>
    <w:pPr>
      <w:numPr>
        <w:numId w:val="28"/>
      </w:numPr>
    </w:pPr>
  </w:style>
  <w:style w:type="numbering" w:customStyle="1" w:styleId="ImportedStyle30">
    <w:name w:val="Imported Style 30"/>
    <w:rsid w:val="000B22EF"/>
    <w:pPr>
      <w:numPr>
        <w:numId w:val="29"/>
      </w:numPr>
    </w:pPr>
  </w:style>
  <w:style w:type="numbering" w:customStyle="1" w:styleId="ImportedStyle31">
    <w:name w:val="Imported Style 31"/>
    <w:rsid w:val="000B22EF"/>
    <w:pPr>
      <w:numPr>
        <w:numId w:val="30"/>
      </w:numPr>
    </w:pPr>
  </w:style>
  <w:style w:type="numbering" w:customStyle="1" w:styleId="ImportedStyle32">
    <w:name w:val="Imported Style 32"/>
    <w:rsid w:val="000B22EF"/>
    <w:pPr>
      <w:numPr>
        <w:numId w:val="31"/>
      </w:numPr>
    </w:pPr>
  </w:style>
  <w:style w:type="numbering" w:customStyle="1" w:styleId="ImportedStyle33">
    <w:name w:val="Imported Style 33"/>
    <w:rsid w:val="000B22EF"/>
    <w:pPr>
      <w:numPr>
        <w:numId w:val="32"/>
      </w:numPr>
    </w:pPr>
  </w:style>
  <w:style w:type="character" w:customStyle="1" w:styleId="Hyperlink11">
    <w:name w:val="Hyperlink.11"/>
    <w:basedOn w:val="None"/>
    <w:rsid w:val="000B22EF"/>
    <w:rPr>
      <w:rFonts w:ascii="Calibri" w:eastAsia="Calibri" w:hAnsi="Calibri" w:cs="Calibri"/>
      <w:outline w:val="0"/>
      <w:color w:val="1155CC"/>
      <w:sz w:val="20"/>
      <w:szCs w:val="20"/>
      <w:u w:val="single" w:color="1155CC"/>
    </w:rPr>
  </w:style>
  <w:style w:type="numbering" w:customStyle="1" w:styleId="ImportedStyle34">
    <w:name w:val="Imported Style 34"/>
    <w:rsid w:val="000B22EF"/>
    <w:pPr>
      <w:numPr>
        <w:numId w:val="33"/>
      </w:numPr>
    </w:pPr>
  </w:style>
  <w:style w:type="character" w:customStyle="1" w:styleId="Hyperlink12">
    <w:name w:val="Hyperlink.12"/>
    <w:basedOn w:val="None"/>
    <w:rsid w:val="000B22EF"/>
    <w:rPr>
      <w:rFonts w:ascii="Calibri" w:eastAsia="Calibri" w:hAnsi="Calibri" w:cs="Calibri"/>
      <w:i/>
      <w:iCs/>
      <w:outline w:val="0"/>
      <w:color w:val="1155CC"/>
      <w:sz w:val="20"/>
      <w:szCs w:val="20"/>
      <w:u w:val="single" w:color="1155CC"/>
    </w:rPr>
  </w:style>
  <w:style w:type="numbering" w:customStyle="1" w:styleId="ImportedStyle37">
    <w:name w:val="Imported Style 37"/>
    <w:rsid w:val="000B22EF"/>
    <w:pPr>
      <w:numPr>
        <w:numId w:val="34"/>
      </w:numPr>
    </w:pPr>
  </w:style>
  <w:style w:type="character" w:customStyle="1" w:styleId="Hyperlink13">
    <w:name w:val="Hyperlink.13"/>
    <w:basedOn w:val="None"/>
    <w:rsid w:val="000B22EF"/>
    <w:rPr>
      <w:outline w:val="0"/>
      <w:color w:val="1155CC"/>
      <w:sz w:val="28"/>
      <w:szCs w:val="28"/>
      <w:u w:val="single" w:color="1155CC"/>
      <w:lang w:val="en-US"/>
    </w:rPr>
  </w:style>
  <w:style w:type="numbering" w:customStyle="1" w:styleId="ImportedStyle38">
    <w:name w:val="Imported Style 38"/>
    <w:rsid w:val="000B22EF"/>
    <w:pPr>
      <w:numPr>
        <w:numId w:val="35"/>
      </w:numPr>
    </w:pPr>
  </w:style>
  <w:style w:type="numbering" w:customStyle="1" w:styleId="ImportedStyle39">
    <w:name w:val="Imported Style 39"/>
    <w:rsid w:val="000B22EF"/>
    <w:pPr>
      <w:numPr>
        <w:numId w:val="36"/>
      </w:numPr>
    </w:pPr>
  </w:style>
  <w:style w:type="numbering" w:customStyle="1" w:styleId="Bullets">
    <w:name w:val="Bullets"/>
    <w:rsid w:val="000B22EF"/>
    <w:pPr>
      <w:numPr>
        <w:numId w:val="37"/>
      </w:numPr>
    </w:pPr>
  </w:style>
  <w:style w:type="numbering" w:customStyle="1" w:styleId="ImportedStyle40">
    <w:name w:val="Imported Style 40"/>
    <w:rsid w:val="000B22EF"/>
    <w:pPr>
      <w:numPr>
        <w:numId w:val="38"/>
      </w:numPr>
    </w:pPr>
  </w:style>
  <w:style w:type="numbering" w:customStyle="1" w:styleId="ImportedStyle41">
    <w:name w:val="Imported Style 41"/>
    <w:rsid w:val="000B22EF"/>
    <w:pPr>
      <w:numPr>
        <w:numId w:val="39"/>
      </w:numPr>
    </w:pPr>
  </w:style>
  <w:style w:type="numbering" w:customStyle="1" w:styleId="ImportedStyle42">
    <w:name w:val="Imported Style 42"/>
    <w:rsid w:val="000B22EF"/>
    <w:pPr>
      <w:numPr>
        <w:numId w:val="40"/>
      </w:numPr>
    </w:pPr>
  </w:style>
  <w:style w:type="numbering" w:customStyle="1" w:styleId="ImportedStyle43">
    <w:name w:val="Imported Style 43"/>
    <w:rsid w:val="000B22EF"/>
    <w:pPr>
      <w:numPr>
        <w:numId w:val="41"/>
      </w:numPr>
    </w:pPr>
  </w:style>
  <w:style w:type="numbering" w:customStyle="1" w:styleId="ImportedStyle44">
    <w:name w:val="Imported Style 44"/>
    <w:rsid w:val="000B22EF"/>
    <w:pPr>
      <w:numPr>
        <w:numId w:val="42"/>
      </w:numPr>
    </w:pPr>
  </w:style>
  <w:style w:type="numbering" w:customStyle="1" w:styleId="ImportedStyle45">
    <w:name w:val="Imported Style 45"/>
    <w:rsid w:val="000B22EF"/>
    <w:pPr>
      <w:numPr>
        <w:numId w:val="43"/>
      </w:numPr>
    </w:pPr>
  </w:style>
  <w:style w:type="numbering" w:customStyle="1" w:styleId="ImportedStyle46">
    <w:name w:val="Imported Style 46"/>
    <w:rsid w:val="000B22EF"/>
    <w:pPr>
      <w:numPr>
        <w:numId w:val="44"/>
      </w:numPr>
    </w:pPr>
  </w:style>
  <w:style w:type="numbering" w:customStyle="1" w:styleId="ImportedStyle47">
    <w:name w:val="Imported Style 47"/>
    <w:rsid w:val="000B22EF"/>
    <w:pPr>
      <w:numPr>
        <w:numId w:val="45"/>
      </w:numPr>
    </w:pPr>
  </w:style>
  <w:style w:type="character" w:customStyle="1" w:styleId="Hyperlink14">
    <w:name w:val="Hyperlink.14"/>
    <w:basedOn w:val="None"/>
    <w:rsid w:val="000B22EF"/>
    <w:rPr>
      <w:outline w:val="0"/>
      <w:color w:val="1155CC"/>
      <w:u w:val="single" w:color="1155CC"/>
    </w:rPr>
  </w:style>
  <w:style w:type="numbering" w:customStyle="1" w:styleId="ImportedStyle48">
    <w:name w:val="Imported Style 48"/>
    <w:rsid w:val="000B22EF"/>
    <w:pPr>
      <w:numPr>
        <w:numId w:val="46"/>
      </w:numPr>
    </w:pPr>
  </w:style>
  <w:style w:type="numbering" w:customStyle="1" w:styleId="ImportedStyle49">
    <w:name w:val="Imported Style 49"/>
    <w:rsid w:val="000B22EF"/>
    <w:pPr>
      <w:numPr>
        <w:numId w:val="47"/>
      </w:numPr>
    </w:pPr>
  </w:style>
  <w:style w:type="numbering" w:customStyle="1" w:styleId="Numbered">
    <w:name w:val="Numbered"/>
    <w:rsid w:val="000B22EF"/>
    <w:pPr>
      <w:numPr>
        <w:numId w:val="48"/>
      </w:numPr>
    </w:pPr>
  </w:style>
  <w:style w:type="numbering" w:customStyle="1" w:styleId="ImportedStyle50">
    <w:name w:val="Imported Style 50"/>
    <w:rsid w:val="000B22EF"/>
    <w:pPr>
      <w:numPr>
        <w:numId w:val="49"/>
      </w:numPr>
    </w:pPr>
  </w:style>
  <w:style w:type="numbering" w:customStyle="1" w:styleId="ImportedStyle51">
    <w:name w:val="Imported Style 51"/>
    <w:rsid w:val="000B22EF"/>
    <w:pPr>
      <w:numPr>
        <w:numId w:val="50"/>
      </w:numPr>
    </w:pPr>
  </w:style>
  <w:style w:type="numbering" w:customStyle="1" w:styleId="ImportedStyle52">
    <w:name w:val="Imported Style 52"/>
    <w:rsid w:val="000B22EF"/>
    <w:pPr>
      <w:numPr>
        <w:numId w:val="51"/>
      </w:numPr>
    </w:pPr>
  </w:style>
  <w:style w:type="numbering" w:customStyle="1" w:styleId="ImportedStyle53">
    <w:name w:val="Imported Style 53"/>
    <w:rsid w:val="000B22EF"/>
    <w:pPr>
      <w:numPr>
        <w:numId w:val="52"/>
      </w:numPr>
    </w:pPr>
  </w:style>
  <w:style w:type="numbering" w:customStyle="1" w:styleId="ImportedStyle54">
    <w:name w:val="Imported Style 54"/>
    <w:rsid w:val="000B22EF"/>
    <w:pPr>
      <w:numPr>
        <w:numId w:val="53"/>
      </w:numPr>
    </w:pPr>
  </w:style>
  <w:style w:type="numbering" w:customStyle="1" w:styleId="ImportedStyle55">
    <w:name w:val="Imported Style 55"/>
    <w:rsid w:val="000B22EF"/>
    <w:pPr>
      <w:numPr>
        <w:numId w:val="54"/>
      </w:numPr>
    </w:pPr>
  </w:style>
  <w:style w:type="numbering" w:customStyle="1" w:styleId="ImportedStyle56">
    <w:name w:val="Imported Style 56"/>
    <w:rsid w:val="000B22EF"/>
    <w:pPr>
      <w:numPr>
        <w:numId w:val="55"/>
      </w:numPr>
    </w:pPr>
  </w:style>
  <w:style w:type="numbering" w:customStyle="1" w:styleId="ImportedStyle57">
    <w:name w:val="Imported Style 57"/>
    <w:rsid w:val="000B22EF"/>
    <w:pPr>
      <w:numPr>
        <w:numId w:val="56"/>
      </w:numPr>
    </w:pPr>
  </w:style>
  <w:style w:type="numbering" w:customStyle="1" w:styleId="ImportedStyle58">
    <w:name w:val="Imported Style 58"/>
    <w:rsid w:val="000B22EF"/>
    <w:pPr>
      <w:numPr>
        <w:numId w:val="57"/>
      </w:numPr>
    </w:pPr>
  </w:style>
  <w:style w:type="numbering" w:customStyle="1" w:styleId="ImportedStyle59">
    <w:name w:val="Imported Style 59"/>
    <w:rsid w:val="000B22EF"/>
    <w:pPr>
      <w:numPr>
        <w:numId w:val="58"/>
      </w:numPr>
    </w:pPr>
  </w:style>
  <w:style w:type="numbering" w:customStyle="1" w:styleId="ImportedStyle60">
    <w:name w:val="Imported Style 60"/>
    <w:rsid w:val="000B22EF"/>
    <w:pPr>
      <w:numPr>
        <w:numId w:val="59"/>
      </w:numPr>
    </w:pPr>
  </w:style>
  <w:style w:type="numbering" w:customStyle="1" w:styleId="ImportedStyle61">
    <w:name w:val="Imported Style 61"/>
    <w:rsid w:val="000B22EF"/>
    <w:pPr>
      <w:numPr>
        <w:numId w:val="60"/>
      </w:numPr>
    </w:pPr>
  </w:style>
  <w:style w:type="numbering" w:customStyle="1" w:styleId="ImportedStyle62">
    <w:name w:val="Imported Style 62"/>
    <w:rsid w:val="000B22EF"/>
    <w:pPr>
      <w:numPr>
        <w:numId w:val="61"/>
      </w:numPr>
    </w:pPr>
  </w:style>
  <w:style w:type="character" w:customStyle="1" w:styleId="Hyperlink15">
    <w:name w:val="Hyperlink.15"/>
    <w:basedOn w:val="None"/>
    <w:rsid w:val="000B22EF"/>
    <w:rPr>
      <w:rFonts w:ascii="Calibri" w:eastAsia="Calibri" w:hAnsi="Calibri" w:cs="Calibri"/>
      <w:outline w:val="0"/>
      <w:color w:val="1C1A1B"/>
      <w:u w:color="1C1A1B"/>
    </w:rPr>
  </w:style>
  <w:style w:type="numbering" w:customStyle="1" w:styleId="ImportedStyle63">
    <w:name w:val="Imported Style 63"/>
    <w:rsid w:val="000B22EF"/>
    <w:pPr>
      <w:numPr>
        <w:numId w:val="62"/>
      </w:numPr>
    </w:pPr>
  </w:style>
  <w:style w:type="numbering" w:customStyle="1" w:styleId="ImportedStyle64">
    <w:name w:val="Imported Style 64"/>
    <w:rsid w:val="000B22EF"/>
    <w:pPr>
      <w:numPr>
        <w:numId w:val="63"/>
      </w:numPr>
    </w:pPr>
  </w:style>
  <w:style w:type="numbering" w:customStyle="1" w:styleId="ImportedStyle65">
    <w:name w:val="Imported Style 65"/>
    <w:rsid w:val="000B22EF"/>
    <w:pPr>
      <w:numPr>
        <w:numId w:val="64"/>
      </w:numPr>
    </w:pPr>
  </w:style>
  <w:style w:type="numbering" w:customStyle="1" w:styleId="ImportedStyle66">
    <w:name w:val="Imported Style 66"/>
    <w:rsid w:val="000B22EF"/>
    <w:pPr>
      <w:numPr>
        <w:numId w:val="65"/>
      </w:numPr>
    </w:pPr>
  </w:style>
  <w:style w:type="numbering" w:customStyle="1" w:styleId="ImportedStyle67">
    <w:name w:val="Imported Style 67"/>
    <w:rsid w:val="000B22EF"/>
    <w:pPr>
      <w:numPr>
        <w:numId w:val="66"/>
      </w:numPr>
    </w:pPr>
  </w:style>
  <w:style w:type="numbering" w:customStyle="1" w:styleId="ImportedStyle68">
    <w:name w:val="Imported Style 68"/>
    <w:rsid w:val="000B22EF"/>
    <w:pPr>
      <w:numPr>
        <w:numId w:val="67"/>
      </w:numPr>
    </w:pPr>
  </w:style>
  <w:style w:type="numbering" w:customStyle="1" w:styleId="ImportedStyle69">
    <w:name w:val="Imported Style 69"/>
    <w:rsid w:val="000B22EF"/>
    <w:pPr>
      <w:numPr>
        <w:numId w:val="68"/>
      </w:numPr>
    </w:pPr>
  </w:style>
  <w:style w:type="numbering" w:customStyle="1" w:styleId="ImportedStyle70">
    <w:name w:val="Imported Style 70"/>
    <w:rsid w:val="000B22EF"/>
    <w:pPr>
      <w:numPr>
        <w:numId w:val="69"/>
      </w:numPr>
    </w:pPr>
  </w:style>
  <w:style w:type="numbering" w:customStyle="1" w:styleId="ImportedStyle72">
    <w:name w:val="Imported Style 72"/>
    <w:rsid w:val="000B22EF"/>
    <w:pPr>
      <w:numPr>
        <w:numId w:val="70"/>
      </w:numPr>
    </w:pPr>
  </w:style>
  <w:style w:type="numbering" w:customStyle="1" w:styleId="ImportedStyle73">
    <w:name w:val="Imported Style 73"/>
    <w:rsid w:val="000B22EF"/>
    <w:pPr>
      <w:numPr>
        <w:numId w:val="71"/>
      </w:numPr>
    </w:pPr>
  </w:style>
  <w:style w:type="numbering" w:customStyle="1" w:styleId="ImportedStyle74">
    <w:name w:val="Imported Style 74"/>
    <w:rsid w:val="000B22EF"/>
    <w:pPr>
      <w:numPr>
        <w:numId w:val="72"/>
      </w:numPr>
    </w:pPr>
  </w:style>
  <w:style w:type="character" w:customStyle="1" w:styleId="Hyperlink16">
    <w:name w:val="Hyperlink.16"/>
    <w:basedOn w:val="None"/>
    <w:rsid w:val="000B22EF"/>
    <w:rPr>
      <w:rFonts w:ascii="Calibri" w:eastAsia="Calibri" w:hAnsi="Calibri" w:cs="Calibri"/>
      <w:outline w:val="0"/>
      <w:color w:val="1155CC"/>
      <w:sz w:val="16"/>
      <w:szCs w:val="16"/>
      <w:u w:val="single" w:color="1155CC"/>
    </w:rPr>
  </w:style>
  <w:style w:type="character" w:customStyle="1" w:styleId="Hyperlink17">
    <w:name w:val="Hyperlink.17"/>
    <w:basedOn w:val="None"/>
    <w:rsid w:val="000B22EF"/>
    <w:rPr>
      <w:lang w:val="en-US"/>
    </w:rPr>
  </w:style>
  <w:style w:type="numbering" w:customStyle="1" w:styleId="ImportedStyle86">
    <w:name w:val="Imported Style 86"/>
    <w:rsid w:val="000B22EF"/>
    <w:pPr>
      <w:numPr>
        <w:numId w:val="73"/>
      </w:numPr>
    </w:pPr>
  </w:style>
  <w:style w:type="numbering" w:customStyle="1" w:styleId="ImportedStyle87">
    <w:name w:val="Imported Style 87"/>
    <w:rsid w:val="000B22EF"/>
    <w:pPr>
      <w:numPr>
        <w:numId w:val="74"/>
      </w:numPr>
    </w:pPr>
  </w:style>
  <w:style w:type="numbering" w:customStyle="1" w:styleId="ImportedStyle88">
    <w:name w:val="Imported Style 88"/>
    <w:rsid w:val="000B22EF"/>
    <w:pPr>
      <w:numPr>
        <w:numId w:val="75"/>
      </w:numPr>
    </w:pPr>
  </w:style>
  <w:style w:type="numbering" w:customStyle="1" w:styleId="ImportedStyle89">
    <w:name w:val="Imported Style 89"/>
    <w:rsid w:val="000B22EF"/>
    <w:pPr>
      <w:numPr>
        <w:numId w:val="76"/>
      </w:numPr>
    </w:pPr>
  </w:style>
  <w:style w:type="numbering" w:customStyle="1" w:styleId="ImportedStyle90">
    <w:name w:val="Imported Style 90"/>
    <w:rsid w:val="000B22EF"/>
    <w:pPr>
      <w:numPr>
        <w:numId w:val="77"/>
      </w:numPr>
    </w:pPr>
  </w:style>
  <w:style w:type="numbering" w:customStyle="1" w:styleId="ImportedStyle91">
    <w:name w:val="Imported Style 91"/>
    <w:rsid w:val="000B22EF"/>
    <w:pPr>
      <w:numPr>
        <w:numId w:val="78"/>
      </w:numPr>
    </w:pPr>
  </w:style>
  <w:style w:type="numbering" w:customStyle="1" w:styleId="ImportedStyle92">
    <w:name w:val="Imported Style 92"/>
    <w:rsid w:val="000B22EF"/>
    <w:pPr>
      <w:numPr>
        <w:numId w:val="79"/>
      </w:numPr>
    </w:pPr>
  </w:style>
  <w:style w:type="numbering" w:customStyle="1" w:styleId="ImportedStyle93">
    <w:name w:val="Imported Style 93"/>
    <w:rsid w:val="000B22EF"/>
    <w:pPr>
      <w:numPr>
        <w:numId w:val="80"/>
      </w:numPr>
    </w:pPr>
  </w:style>
  <w:style w:type="numbering" w:customStyle="1" w:styleId="ImportedStyle94">
    <w:name w:val="Imported Style 94"/>
    <w:rsid w:val="000B22EF"/>
    <w:pPr>
      <w:numPr>
        <w:numId w:val="81"/>
      </w:numPr>
    </w:pPr>
  </w:style>
  <w:style w:type="numbering" w:customStyle="1" w:styleId="ImportedStyle95">
    <w:name w:val="Imported Style 95"/>
    <w:rsid w:val="000B22EF"/>
    <w:pPr>
      <w:numPr>
        <w:numId w:val="82"/>
      </w:numPr>
    </w:pPr>
  </w:style>
  <w:style w:type="numbering" w:customStyle="1" w:styleId="ImportedStyle96">
    <w:name w:val="Imported Style 96"/>
    <w:rsid w:val="000B22EF"/>
    <w:pPr>
      <w:numPr>
        <w:numId w:val="83"/>
      </w:numPr>
    </w:pPr>
  </w:style>
  <w:style w:type="numbering" w:customStyle="1" w:styleId="ImportedStyle97">
    <w:name w:val="Imported Style 97"/>
    <w:rsid w:val="000B22EF"/>
    <w:pPr>
      <w:numPr>
        <w:numId w:val="84"/>
      </w:numPr>
    </w:pPr>
  </w:style>
  <w:style w:type="numbering" w:customStyle="1" w:styleId="ImportedStyle98">
    <w:name w:val="Imported Style 98"/>
    <w:rsid w:val="000B22EF"/>
    <w:pPr>
      <w:numPr>
        <w:numId w:val="85"/>
      </w:numPr>
    </w:pPr>
  </w:style>
  <w:style w:type="numbering" w:customStyle="1" w:styleId="ImportedStyle99">
    <w:name w:val="Imported Style 99"/>
    <w:rsid w:val="000B22EF"/>
    <w:pPr>
      <w:numPr>
        <w:numId w:val="86"/>
      </w:numPr>
    </w:pPr>
  </w:style>
  <w:style w:type="numbering" w:customStyle="1" w:styleId="ImportedStyle100">
    <w:name w:val="Imported Style 100"/>
    <w:rsid w:val="000B22EF"/>
    <w:pPr>
      <w:numPr>
        <w:numId w:val="87"/>
      </w:numPr>
    </w:pPr>
  </w:style>
  <w:style w:type="numbering" w:customStyle="1" w:styleId="ImportedStyle101">
    <w:name w:val="Imported Style 101"/>
    <w:rsid w:val="000B22EF"/>
    <w:pPr>
      <w:numPr>
        <w:numId w:val="88"/>
      </w:numPr>
    </w:pPr>
  </w:style>
  <w:style w:type="numbering" w:customStyle="1" w:styleId="ImportedStyle102">
    <w:name w:val="Imported Style 102"/>
    <w:rsid w:val="000B22EF"/>
    <w:pPr>
      <w:numPr>
        <w:numId w:val="89"/>
      </w:numPr>
    </w:pPr>
  </w:style>
  <w:style w:type="character" w:styleId="UnresolvedMention">
    <w:name w:val="Unresolved Mention"/>
    <w:basedOn w:val="DefaultParagraphFont"/>
    <w:uiPriority w:val="99"/>
    <w:semiHidden/>
    <w:unhideWhenUsed/>
    <w:rsid w:val="000B22EF"/>
    <w:rPr>
      <w:color w:val="605E5C"/>
      <w:shd w:val="clear" w:color="auto" w:fill="E1DFDD"/>
    </w:rPr>
  </w:style>
  <w:style w:type="paragraph" w:styleId="ListParagraph">
    <w:name w:val="List Paragraph"/>
    <w:basedOn w:val="Normal"/>
    <w:uiPriority w:val="34"/>
    <w:qFormat/>
    <w:rsid w:val="00253190"/>
    <w:pPr>
      <w:ind w:left="720"/>
      <w:contextualSpacing/>
    </w:pPr>
  </w:style>
  <w:style w:type="table" w:customStyle="1" w:styleId="TableNormal0">
    <w:name w:val="TableNormal"/>
    <w:rsid w:val="008C62FB"/>
    <w:pPr>
      <w:spacing w:line="276" w:lineRule="auto"/>
    </w:pPr>
    <w:rPr>
      <w:rFonts w:ascii="Arial" w:eastAsia="Arial" w:hAnsi="Arial" w:cs="Arial"/>
      <w:kern w:val="0"/>
      <w:sz w:val="22"/>
      <w:szCs w:val="22"/>
      <w:lang w:val="en"/>
      <w14:ligatures w14:val="none"/>
    </w:rPr>
    <w:tblPr>
      <w:tblCellMar>
        <w:top w:w="100" w:type="dxa"/>
        <w:left w:w="100" w:type="dxa"/>
        <w:bottom w:w="100" w:type="dxa"/>
        <w:right w:w="100" w:type="dxa"/>
      </w:tblCellMar>
    </w:tblPr>
  </w:style>
  <w:style w:type="paragraph" w:customStyle="1" w:styleId="pdq2pgselectionanchorcontainer">
    <w:name w:val="pdq2pg_selectionanchorcontainer"/>
    <w:basedOn w:val="Normal"/>
    <w:rsid w:val="000C6129"/>
    <w:pPr>
      <w:spacing w:before="100" w:beforeAutospacing="1" w:after="100" w:afterAutospacing="1"/>
    </w:pPr>
  </w:style>
  <w:style w:type="character" w:styleId="Emphasis">
    <w:name w:val="Emphasis"/>
    <w:basedOn w:val="DefaultParagraphFont"/>
    <w:uiPriority w:val="20"/>
    <w:qFormat/>
    <w:rsid w:val="00BC2E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206137">
      <w:bodyDiv w:val="1"/>
      <w:marLeft w:val="0"/>
      <w:marRight w:val="0"/>
      <w:marTop w:val="0"/>
      <w:marBottom w:val="0"/>
      <w:divBdr>
        <w:top w:val="none" w:sz="0" w:space="0" w:color="auto"/>
        <w:left w:val="none" w:sz="0" w:space="0" w:color="auto"/>
        <w:bottom w:val="none" w:sz="0" w:space="0" w:color="auto"/>
        <w:right w:val="none" w:sz="0" w:space="0" w:color="auto"/>
      </w:divBdr>
    </w:div>
    <w:div w:id="600644716">
      <w:bodyDiv w:val="1"/>
      <w:marLeft w:val="0"/>
      <w:marRight w:val="0"/>
      <w:marTop w:val="0"/>
      <w:marBottom w:val="0"/>
      <w:divBdr>
        <w:top w:val="none" w:sz="0" w:space="0" w:color="auto"/>
        <w:left w:val="none" w:sz="0" w:space="0" w:color="auto"/>
        <w:bottom w:val="none" w:sz="0" w:space="0" w:color="auto"/>
        <w:right w:val="none" w:sz="0" w:space="0" w:color="auto"/>
      </w:divBdr>
    </w:div>
    <w:div w:id="638849278">
      <w:bodyDiv w:val="1"/>
      <w:marLeft w:val="0"/>
      <w:marRight w:val="0"/>
      <w:marTop w:val="0"/>
      <w:marBottom w:val="0"/>
      <w:divBdr>
        <w:top w:val="none" w:sz="0" w:space="0" w:color="auto"/>
        <w:left w:val="none" w:sz="0" w:space="0" w:color="auto"/>
        <w:bottom w:val="none" w:sz="0" w:space="0" w:color="auto"/>
        <w:right w:val="none" w:sz="0" w:space="0" w:color="auto"/>
      </w:divBdr>
    </w:div>
    <w:div w:id="1070345602">
      <w:bodyDiv w:val="1"/>
      <w:marLeft w:val="0"/>
      <w:marRight w:val="0"/>
      <w:marTop w:val="0"/>
      <w:marBottom w:val="0"/>
      <w:divBdr>
        <w:top w:val="none" w:sz="0" w:space="0" w:color="auto"/>
        <w:left w:val="none" w:sz="0" w:space="0" w:color="auto"/>
        <w:bottom w:val="none" w:sz="0" w:space="0" w:color="auto"/>
        <w:right w:val="none" w:sz="0" w:space="0" w:color="auto"/>
      </w:divBdr>
    </w:div>
    <w:div w:id="1109934473">
      <w:bodyDiv w:val="1"/>
      <w:marLeft w:val="0"/>
      <w:marRight w:val="0"/>
      <w:marTop w:val="0"/>
      <w:marBottom w:val="0"/>
      <w:divBdr>
        <w:top w:val="none" w:sz="0" w:space="0" w:color="auto"/>
        <w:left w:val="none" w:sz="0" w:space="0" w:color="auto"/>
        <w:bottom w:val="none" w:sz="0" w:space="0" w:color="auto"/>
        <w:right w:val="none" w:sz="0" w:space="0" w:color="auto"/>
      </w:divBdr>
    </w:div>
    <w:div w:id="210090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c.edu/edbachelors" TargetMode="External"/><Relationship Id="rId18" Type="http://schemas.openxmlformats.org/officeDocument/2006/relationships/hyperlink" Target="mailto:finaid@wc.edu" TargetMode="External"/><Relationship Id="rId26" Type="http://schemas.openxmlformats.org/officeDocument/2006/relationships/image" Target="media/image3.png"/><Relationship Id="rId39" Type="http://schemas.openxmlformats.org/officeDocument/2006/relationships/hyperlink" Target="mailto:wcworkforce@dfwjobs.com" TargetMode="External"/><Relationship Id="rId21" Type="http://schemas.openxmlformats.org/officeDocument/2006/relationships/hyperlink" Target="mailto:veterans@wc.edu" TargetMode="External"/><Relationship Id="rId34" Type="http://schemas.openxmlformats.org/officeDocument/2006/relationships/hyperlink" Target="https://cm.maxient.com/reportingform.php?Weatherford&amp;layout_id=1" TargetMode="External"/><Relationship Id="rId42" Type="http://schemas.openxmlformats.org/officeDocument/2006/relationships/image" Target="media/image7.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lhancock@wc.edu" TargetMode="External"/><Relationship Id="rId29" Type="http://schemas.openxmlformats.org/officeDocument/2006/relationships/hyperlink" Target="https://student-handbook.wc.edu" TargetMode="External"/><Relationship Id="rId11" Type="http://schemas.openxmlformats.org/officeDocument/2006/relationships/hyperlink" Target="https://tea.texas.gov/laws-and-rules/sbec-rules-tac/sbec-tac-currently-effect/19-tac-chapter-247" TargetMode="External"/><Relationship Id="rId24" Type="http://schemas.openxmlformats.org/officeDocument/2006/relationships/hyperlink" Target="https://tea.texas.gov/educators/investigations/preliminary-criminal-history-evaluation-faqs" TargetMode="External"/><Relationship Id="rId32" Type="http://schemas.openxmlformats.org/officeDocument/2006/relationships/image" Target="media/image5.png"/><Relationship Id="rId37" Type="http://schemas.openxmlformats.org/officeDocument/2006/relationships/hyperlink" Target="http://wc.edu/alumni-and-giving/giving/scholarships" TargetMode="External"/><Relationship Id="rId40" Type="http://schemas.openxmlformats.org/officeDocument/2006/relationships/hyperlink" Target="https://tea.texas.gov/texas-educators/educator-initiatives-and-performance/teacher-shortage-areas-2023-2024" TargetMode="External"/><Relationship Id="rId45"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hyperlink" Target="mailto:registrar@wc.edu" TargetMode="External"/><Relationship Id="rId23" Type="http://schemas.openxmlformats.org/officeDocument/2006/relationships/image" Target="media/image2.png"/><Relationship Id="rId28" Type="http://schemas.openxmlformats.org/officeDocument/2006/relationships/hyperlink" Target="http://wc.edu/edbachelors" TargetMode="External"/><Relationship Id="rId36" Type="http://schemas.openxmlformats.org/officeDocument/2006/relationships/hyperlink" Target="http://wc.edu/current-students/paying-for-college/financial-aid" TargetMode="External"/><Relationship Id="rId49" Type="http://schemas.openxmlformats.org/officeDocument/2006/relationships/fontTable" Target="fontTable.xml"/><Relationship Id="rId10" Type="http://schemas.openxmlformats.org/officeDocument/2006/relationships/hyperlink" Target="https://tea.texas.gov/laws-and-rules/sbec-rules-tac/sbec-tac-currently-effect/19-tac-chapter-230" TargetMode="External"/><Relationship Id="rId19" Type="http://schemas.openxmlformats.org/officeDocument/2006/relationships/hyperlink" Target="mailto:scholarships@wc.edu" TargetMode="External"/><Relationship Id="rId31" Type="http://schemas.openxmlformats.org/officeDocument/2006/relationships/hyperlink" Target="https://texas-sos.appianportalsgov.com/rules-and-meetings?chapter=247&amp;interface=VIEW_TAC&amp;part=7&amp;title=19" TargetMode="External"/><Relationship Id="rId44"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tea.texas.gov/laws-and-rules/sbec-rules-tac/sbec-tac-currently-effect/19-tac-chapter-228" TargetMode="External"/><Relationship Id="rId14" Type="http://schemas.openxmlformats.org/officeDocument/2006/relationships/hyperlink" Target="mailto:lhancock@wc.edu" TargetMode="External"/><Relationship Id="rId22" Type="http://schemas.openxmlformats.org/officeDocument/2006/relationships/hyperlink" Target="mailto:wcworkforce@dfwjobs.com" TargetMode="External"/><Relationship Id="rId27" Type="http://schemas.openxmlformats.org/officeDocument/2006/relationships/image" Target="media/image4.png"/><Relationship Id="rId30" Type="http://schemas.openxmlformats.org/officeDocument/2006/relationships/hyperlink" Target="https://student-handbook.wc.edu" TargetMode="External"/><Relationship Id="rId35" Type="http://schemas.openxmlformats.org/officeDocument/2006/relationships/hyperlink" Target="https://tea.texas.gov/educators/preparation-and-continuing-education/complaints-against-educator-preparation-programs" TargetMode="External"/><Relationship Id="rId43" Type="http://schemas.openxmlformats.org/officeDocument/2006/relationships/image" Target="media/image8.png"/><Relationship Id="rId48" Type="http://schemas.openxmlformats.org/officeDocument/2006/relationships/footer" Target="footer2.xml"/><Relationship Id="rId8" Type="http://schemas.openxmlformats.org/officeDocument/2006/relationships/hyperlink" Target="https://tea.texas.gov/laws-and-rules/sbec-rules-tac/sbec-tac-currently-effect/19-tac-chapter-227" TargetMode="External"/><Relationship Id="rId3" Type="http://schemas.openxmlformats.org/officeDocument/2006/relationships/settings" Target="settings.xml"/><Relationship Id="rId12" Type="http://schemas.openxmlformats.org/officeDocument/2006/relationships/hyperlink" Target="https://www.wc.edu/edbachelors" TargetMode="External"/><Relationship Id="rId17" Type="http://schemas.openxmlformats.org/officeDocument/2006/relationships/hyperlink" Target="mailto:wcaccess@wc.edu" TargetMode="External"/><Relationship Id="rId25" Type="http://schemas.openxmlformats.org/officeDocument/2006/relationships/hyperlink" Target="https://www.wc.edu/edbachelors" TargetMode="External"/><Relationship Id="rId33" Type="http://schemas.openxmlformats.org/officeDocument/2006/relationships/image" Target="media/image6.png"/><Relationship Id="rId38" Type="http://schemas.openxmlformats.org/officeDocument/2006/relationships/hyperlink" Target="http://wc.edu/current-students/paying-for-college/veterans-benefits" TargetMode="External"/><Relationship Id="rId46" Type="http://schemas.openxmlformats.org/officeDocument/2006/relationships/image" Target="media/image11.png"/><Relationship Id="rId20" Type="http://schemas.openxmlformats.org/officeDocument/2006/relationships/hyperlink" Target="mailto:titleix@wc.edu" TargetMode="External"/><Relationship Id="rId41" Type="http://schemas.openxmlformats.org/officeDocument/2006/relationships/hyperlink" Target="https://www.twc.texas.gov/sites/default/files/ogc/mtg24/commission-meeting-material-121724-item13-rep-tx-growth-occupations-2024-twc.pdf"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521</TotalTime>
  <Pages>46</Pages>
  <Words>12547</Words>
  <Characters>80682</Characters>
  <Application>Microsoft Office Word</Application>
  <DocSecurity>0</DocSecurity>
  <Lines>1582</Lines>
  <Paragraphs>757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Hancock</dc:creator>
  <cp:keywords/>
  <dc:description/>
  <cp:lastModifiedBy>Leslie Hancock</cp:lastModifiedBy>
  <cp:revision>31</cp:revision>
  <cp:lastPrinted>2026-04-02T20:44:00Z</cp:lastPrinted>
  <dcterms:created xsi:type="dcterms:W3CDTF">2026-04-02T20:44:00Z</dcterms:created>
  <dcterms:modified xsi:type="dcterms:W3CDTF">2026-09-13T02:33:00Z</dcterms:modified>
</cp:coreProperties>
</file>